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AEE34" w14:textId="18CD176B" w:rsidR="005C3E87" w:rsidRPr="006B5788" w:rsidRDefault="005C3E87" w:rsidP="005C3E87">
      <w:pPr>
        <w:spacing w:after="0" w:line="240" w:lineRule="auto"/>
        <w:jc w:val="both"/>
        <w:rPr>
          <w:rFonts w:ascii="Lato" w:hAnsi="Lato" w:cs="Times New Roman"/>
          <w:b/>
          <w:bCs/>
          <w:sz w:val="20"/>
          <w:szCs w:val="20"/>
        </w:rPr>
      </w:pPr>
      <w:r w:rsidRPr="006B5788">
        <w:rPr>
          <w:rFonts w:ascii="Lato" w:hAnsi="Lato" w:cs="Times New Roman"/>
          <w:b/>
          <w:bCs/>
          <w:sz w:val="20"/>
          <w:szCs w:val="20"/>
        </w:rPr>
        <w:t xml:space="preserve">Załącznik nr </w:t>
      </w:r>
      <w:r>
        <w:rPr>
          <w:rFonts w:ascii="Lato" w:hAnsi="Lato" w:cs="Times New Roman"/>
          <w:b/>
          <w:bCs/>
          <w:sz w:val="20"/>
          <w:szCs w:val="20"/>
        </w:rPr>
        <w:t>2</w:t>
      </w:r>
      <w:r w:rsidRPr="006B5788">
        <w:rPr>
          <w:rFonts w:ascii="Lato" w:hAnsi="Lato" w:cs="Times New Roman"/>
          <w:b/>
          <w:bCs/>
          <w:sz w:val="20"/>
          <w:szCs w:val="20"/>
        </w:rPr>
        <w:t xml:space="preserve"> do Raportu z konsultacji projektu ustawy o wyrobach zawierających azbest</w:t>
      </w:r>
    </w:p>
    <w:p w14:paraId="5BA10CF1" w14:textId="6B615B57" w:rsidR="005C3E87" w:rsidRPr="006B5788" w:rsidRDefault="005C3E87" w:rsidP="005C3E87">
      <w:pPr>
        <w:spacing w:after="0" w:line="240" w:lineRule="auto"/>
        <w:jc w:val="both"/>
        <w:rPr>
          <w:rFonts w:ascii="Lato" w:hAnsi="Lato" w:cs="Times New Roman"/>
          <w:b/>
          <w:bCs/>
          <w:sz w:val="20"/>
          <w:szCs w:val="20"/>
        </w:rPr>
      </w:pPr>
      <w:r w:rsidRPr="006B5788">
        <w:rPr>
          <w:rFonts w:ascii="Lato" w:hAnsi="Lato" w:cs="Times New Roman"/>
          <w:b/>
          <w:bCs/>
          <w:sz w:val="20"/>
          <w:szCs w:val="20"/>
        </w:rPr>
        <w:t>Tabela</w:t>
      </w:r>
      <w:bookmarkStart w:id="0" w:name="_Hlk129621414"/>
      <w:r w:rsidRPr="006B5788">
        <w:rPr>
          <w:rFonts w:ascii="Lato" w:hAnsi="Lato" w:cs="Times New Roman"/>
          <w:b/>
          <w:bCs/>
          <w:sz w:val="20"/>
          <w:szCs w:val="20"/>
        </w:rPr>
        <w:t xml:space="preserve"> </w:t>
      </w:r>
      <w:r>
        <w:rPr>
          <w:rFonts w:ascii="Lato" w:hAnsi="Lato" w:cs="Times New Roman"/>
          <w:b/>
          <w:bCs/>
          <w:sz w:val="20"/>
          <w:szCs w:val="20"/>
        </w:rPr>
        <w:t>2</w:t>
      </w:r>
      <w:r w:rsidRPr="006B5788">
        <w:rPr>
          <w:rFonts w:ascii="Lato" w:hAnsi="Lato" w:cs="Times New Roman"/>
          <w:b/>
          <w:bCs/>
          <w:sz w:val="20"/>
          <w:szCs w:val="20"/>
        </w:rPr>
        <w:t xml:space="preserve"> – Zestawienie uwag zgłoszonych w ramach </w:t>
      </w:r>
      <w:r w:rsidR="00992D73">
        <w:rPr>
          <w:rFonts w:ascii="Lato" w:hAnsi="Lato" w:cs="Times New Roman"/>
          <w:b/>
          <w:bCs/>
          <w:sz w:val="20"/>
          <w:szCs w:val="20"/>
        </w:rPr>
        <w:t>opiniowania</w:t>
      </w:r>
      <w:r w:rsidRPr="006B5788">
        <w:rPr>
          <w:rFonts w:ascii="Lato" w:hAnsi="Lato" w:cs="Times New Roman"/>
          <w:b/>
          <w:bCs/>
          <w:sz w:val="20"/>
          <w:szCs w:val="20"/>
        </w:rPr>
        <w:t xml:space="preserve"> </w:t>
      </w:r>
      <w:bookmarkStart w:id="1" w:name="_Hlk193798284"/>
      <w:r w:rsidRPr="006B5788">
        <w:rPr>
          <w:rFonts w:ascii="Lato" w:hAnsi="Lato" w:cs="Times New Roman"/>
          <w:b/>
          <w:bCs/>
          <w:sz w:val="20"/>
          <w:szCs w:val="20"/>
        </w:rPr>
        <w:t>do projektu ustawy o wyrobach zawierających azbest</w:t>
      </w:r>
    </w:p>
    <w:bookmarkEnd w:id="0"/>
    <w:bookmarkEnd w:id="1"/>
    <w:p w14:paraId="6E473F0E" w14:textId="77777777" w:rsidR="005C3E87" w:rsidRDefault="005C3E87" w:rsidP="009D24E0">
      <w:pPr>
        <w:spacing w:after="0" w:line="240" w:lineRule="auto"/>
        <w:jc w:val="center"/>
        <w:rPr>
          <w:rFonts w:ascii="Lato" w:hAnsi="Lato" w:cs="Times New Roman"/>
          <w:b/>
          <w:sz w:val="20"/>
          <w:szCs w:val="20"/>
        </w:rPr>
      </w:pPr>
    </w:p>
    <w:p w14:paraId="219FF25E" w14:textId="548ADCD8" w:rsidR="008154D6" w:rsidRPr="003E3039" w:rsidRDefault="008154D6" w:rsidP="009D24E0">
      <w:pPr>
        <w:spacing w:after="0" w:line="240" w:lineRule="auto"/>
        <w:jc w:val="center"/>
        <w:rPr>
          <w:rFonts w:ascii="Lato" w:hAnsi="Lato" w:cs="Times New Roman"/>
          <w:b/>
          <w:sz w:val="20"/>
          <w:szCs w:val="20"/>
        </w:rPr>
      </w:pPr>
      <w:r w:rsidRPr="003E3039">
        <w:rPr>
          <w:rFonts w:ascii="Lato" w:hAnsi="Lato" w:cs="Times New Roman"/>
          <w:b/>
          <w:sz w:val="20"/>
          <w:szCs w:val="20"/>
        </w:rPr>
        <w:t>[</w:t>
      </w:r>
      <w:r w:rsidR="00EA1644" w:rsidRPr="003E3039">
        <w:rPr>
          <w:rFonts w:ascii="Lato" w:hAnsi="Lato" w:cs="Times New Roman"/>
          <w:b/>
          <w:sz w:val="20"/>
          <w:szCs w:val="20"/>
        </w:rPr>
        <w:t>Uwagi do p</w:t>
      </w:r>
      <w:r w:rsidRPr="003E3039">
        <w:rPr>
          <w:rFonts w:ascii="Lato" w:hAnsi="Lato" w:cs="Times New Roman"/>
          <w:b/>
          <w:sz w:val="20"/>
          <w:szCs w:val="20"/>
        </w:rPr>
        <w:t>rojekt</w:t>
      </w:r>
      <w:r w:rsidR="00EA1644" w:rsidRPr="003E3039">
        <w:rPr>
          <w:rFonts w:ascii="Lato" w:hAnsi="Lato" w:cs="Times New Roman"/>
          <w:b/>
          <w:sz w:val="20"/>
          <w:szCs w:val="20"/>
        </w:rPr>
        <w:t>u</w:t>
      </w:r>
      <w:r w:rsidRPr="003E3039">
        <w:rPr>
          <w:rFonts w:ascii="Lato" w:hAnsi="Lato" w:cs="Times New Roman"/>
          <w:b/>
          <w:sz w:val="20"/>
          <w:szCs w:val="20"/>
        </w:rPr>
        <w:t xml:space="preserve"> ustawy o</w:t>
      </w:r>
      <w:r w:rsidR="00C70CA1" w:rsidRPr="003E3039">
        <w:rPr>
          <w:rFonts w:ascii="Lato" w:hAnsi="Lato" w:cs="Times New Roman"/>
          <w:b/>
          <w:sz w:val="20"/>
          <w:szCs w:val="20"/>
        </w:rPr>
        <w:t xml:space="preserve"> wyrobach zawierających azbest</w:t>
      </w:r>
      <w:r w:rsidR="0041113C" w:rsidRPr="003E3039">
        <w:rPr>
          <w:rFonts w:ascii="Lato" w:hAnsi="Lato" w:cs="Times New Roman"/>
          <w:b/>
          <w:sz w:val="20"/>
          <w:szCs w:val="20"/>
        </w:rPr>
        <w:t xml:space="preserve"> (UC60)</w:t>
      </w:r>
      <w:r w:rsidRPr="003E3039">
        <w:rPr>
          <w:rFonts w:ascii="Lato" w:hAnsi="Lato" w:cs="Times New Roman"/>
          <w:b/>
          <w:sz w:val="20"/>
          <w:szCs w:val="20"/>
        </w:rPr>
        <w:t>]</w:t>
      </w:r>
    </w:p>
    <w:p w14:paraId="4B96A4CD" w14:textId="77777777" w:rsidR="008154D6" w:rsidRPr="003E3039" w:rsidRDefault="008154D6" w:rsidP="009D24E0">
      <w:pPr>
        <w:spacing w:after="0" w:line="240" w:lineRule="auto"/>
        <w:rPr>
          <w:rFonts w:ascii="Lato" w:hAnsi="Lato" w:cs="Times New Roman"/>
          <w:b/>
          <w:sz w:val="20"/>
          <w:szCs w:val="20"/>
        </w:rPr>
      </w:pPr>
    </w:p>
    <w:p w14:paraId="626F11F2" w14:textId="77777777" w:rsidR="00D702C4" w:rsidRPr="003E3039" w:rsidRDefault="00D702C4" w:rsidP="009D24E0">
      <w:pPr>
        <w:spacing w:after="0" w:line="240" w:lineRule="auto"/>
        <w:rPr>
          <w:rFonts w:ascii="Lato" w:hAnsi="Lato" w:cs="Times New Roman"/>
          <w:b/>
          <w:sz w:val="20"/>
          <w:szCs w:val="20"/>
        </w:rPr>
      </w:pPr>
    </w:p>
    <w:tbl>
      <w:tblPr>
        <w:tblStyle w:val="Tabela-Siatka"/>
        <w:tblW w:w="13910" w:type="dxa"/>
        <w:tblInd w:w="402" w:type="dxa"/>
        <w:tblLayout w:type="fixed"/>
        <w:tblLook w:val="04A0" w:firstRow="1" w:lastRow="0" w:firstColumn="1" w:lastColumn="0" w:noHBand="0" w:noVBand="1"/>
      </w:tblPr>
      <w:tblGrid>
        <w:gridCol w:w="586"/>
        <w:gridCol w:w="1559"/>
        <w:gridCol w:w="1984"/>
        <w:gridCol w:w="3544"/>
        <w:gridCol w:w="3544"/>
        <w:gridCol w:w="2693"/>
      </w:tblGrid>
      <w:tr w:rsidR="00570626" w:rsidRPr="003E3039" w14:paraId="073BFB08" w14:textId="00DE9F4F" w:rsidTr="00567FD1">
        <w:tc>
          <w:tcPr>
            <w:tcW w:w="586" w:type="dxa"/>
          </w:tcPr>
          <w:p w14:paraId="4650665A" w14:textId="58544978" w:rsidR="008154D6" w:rsidRPr="003E3039" w:rsidRDefault="008154D6" w:rsidP="009D24E0">
            <w:pPr>
              <w:rPr>
                <w:rFonts w:ascii="Lato" w:hAnsi="Lato" w:cs="Times New Roman"/>
                <w:b/>
                <w:sz w:val="20"/>
                <w:szCs w:val="20"/>
              </w:rPr>
            </w:pPr>
            <w:bookmarkStart w:id="2" w:name="_Hlk182487585"/>
            <w:r w:rsidRPr="003E3039">
              <w:rPr>
                <w:rFonts w:ascii="Lato" w:hAnsi="Lato" w:cs="Times New Roman"/>
                <w:b/>
                <w:sz w:val="20"/>
                <w:szCs w:val="20"/>
              </w:rPr>
              <w:t>Lp</w:t>
            </w:r>
            <w:r w:rsidR="00694335" w:rsidRPr="003E3039">
              <w:rPr>
                <w:rFonts w:ascii="Lato" w:hAnsi="Lato" w:cs="Times New Roman"/>
                <w:b/>
                <w:sz w:val="20"/>
                <w:szCs w:val="20"/>
              </w:rPr>
              <w:t>.</w:t>
            </w:r>
          </w:p>
        </w:tc>
        <w:tc>
          <w:tcPr>
            <w:tcW w:w="1559" w:type="dxa"/>
          </w:tcPr>
          <w:p w14:paraId="1573613E" w14:textId="00DB4A7D" w:rsidR="006A2260" w:rsidRPr="003E3039" w:rsidRDefault="006A2260" w:rsidP="009D24E0">
            <w:pPr>
              <w:rPr>
                <w:rFonts w:ascii="Lato" w:hAnsi="Lato" w:cs="Times New Roman"/>
                <w:b/>
                <w:sz w:val="20"/>
                <w:szCs w:val="20"/>
              </w:rPr>
            </w:pPr>
            <w:r w:rsidRPr="003E3039">
              <w:rPr>
                <w:rFonts w:ascii="Lato" w:hAnsi="Lato" w:cs="Times New Roman"/>
                <w:b/>
                <w:sz w:val="20"/>
                <w:szCs w:val="20"/>
              </w:rPr>
              <w:t>Jednostka redakcyjna, której dotyczy uwaga/str. Uzasadnienia/pkt OSR</w:t>
            </w:r>
          </w:p>
        </w:tc>
        <w:tc>
          <w:tcPr>
            <w:tcW w:w="1984" w:type="dxa"/>
          </w:tcPr>
          <w:p w14:paraId="395B6D14" w14:textId="15EA2B4E" w:rsidR="006A2260" w:rsidRPr="003E3039" w:rsidRDefault="006A2260" w:rsidP="009D24E0">
            <w:pPr>
              <w:rPr>
                <w:rFonts w:ascii="Lato" w:hAnsi="Lato" w:cs="Times New Roman"/>
                <w:b/>
                <w:sz w:val="20"/>
                <w:szCs w:val="20"/>
              </w:rPr>
            </w:pPr>
            <w:r w:rsidRPr="003E3039">
              <w:rPr>
                <w:rFonts w:ascii="Lato" w:hAnsi="Lato" w:cs="Times New Roman"/>
                <w:b/>
                <w:sz w:val="20"/>
                <w:szCs w:val="20"/>
              </w:rPr>
              <w:t>Podmiot</w:t>
            </w:r>
          </w:p>
          <w:p w14:paraId="2C0E68AC" w14:textId="3E742A4D" w:rsidR="006A2260" w:rsidRPr="003E3039" w:rsidRDefault="006A2260" w:rsidP="009D24E0">
            <w:pPr>
              <w:rPr>
                <w:rFonts w:ascii="Lato" w:hAnsi="Lato" w:cs="Times New Roman"/>
                <w:b/>
                <w:sz w:val="20"/>
                <w:szCs w:val="20"/>
              </w:rPr>
            </w:pPr>
            <w:r w:rsidRPr="003E3039">
              <w:rPr>
                <w:rFonts w:ascii="Lato" w:hAnsi="Lato" w:cs="Times New Roman"/>
                <w:b/>
                <w:sz w:val="20"/>
                <w:szCs w:val="20"/>
              </w:rPr>
              <w:t xml:space="preserve">zgłaszający </w:t>
            </w:r>
          </w:p>
          <w:p w14:paraId="06663323" w14:textId="4AA79149" w:rsidR="008154D6" w:rsidRPr="003E3039" w:rsidRDefault="008154D6" w:rsidP="009D24E0">
            <w:pPr>
              <w:rPr>
                <w:rFonts w:ascii="Lato" w:hAnsi="Lato" w:cs="Times New Roman"/>
                <w:b/>
                <w:sz w:val="20"/>
                <w:szCs w:val="20"/>
              </w:rPr>
            </w:pPr>
          </w:p>
        </w:tc>
        <w:tc>
          <w:tcPr>
            <w:tcW w:w="3544" w:type="dxa"/>
          </w:tcPr>
          <w:p w14:paraId="19C46E41" w14:textId="76FAA9D8" w:rsidR="008154D6" w:rsidRPr="003E3039" w:rsidRDefault="008154D6" w:rsidP="009D24E0">
            <w:pPr>
              <w:rPr>
                <w:rFonts w:ascii="Lato" w:hAnsi="Lato" w:cs="Times New Roman"/>
                <w:b/>
                <w:sz w:val="20"/>
                <w:szCs w:val="20"/>
              </w:rPr>
            </w:pPr>
            <w:r w:rsidRPr="003E3039">
              <w:rPr>
                <w:rFonts w:ascii="Lato" w:hAnsi="Lato" w:cs="Times New Roman"/>
                <w:b/>
                <w:sz w:val="20"/>
                <w:szCs w:val="20"/>
              </w:rPr>
              <w:t>Uwagi</w:t>
            </w:r>
            <w:r w:rsidR="006A2260" w:rsidRPr="003E3039">
              <w:rPr>
                <w:rFonts w:ascii="Lato" w:hAnsi="Lato" w:cs="Times New Roman"/>
                <w:b/>
                <w:sz w:val="20"/>
                <w:szCs w:val="20"/>
              </w:rPr>
              <w:t xml:space="preserve"> dotyczące projektu/Propozycje zmian w projekcie </w:t>
            </w:r>
          </w:p>
        </w:tc>
        <w:tc>
          <w:tcPr>
            <w:tcW w:w="3544" w:type="dxa"/>
          </w:tcPr>
          <w:p w14:paraId="1AF77D50" w14:textId="58FAFC99" w:rsidR="00C70CA1" w:rsidRPr="003E3039" w:rsidRDefault="0040769E" w:rsidP="009D24E0">
            <w:pPr>
              <w:rPr>
                <w:rFonts w:ascii="Lato" w:hAnsi="Lato" w:cs="Times New Roman"/>
                <w:b/>
                <w:sz w:val="20"/>
                <w:szCs w:val="20"/>
              </w:rPr>
            </w:pPr>
            <w:r w:rsidRPr="003E3039">
              <w:rPr>
                <w:rFonts w:ascii="Lato" w:hAnsi="Lato" w:cs="Times New Roman"/>
                <w:b/>
                <w:sz w:val="20"/>
                <w:szCs w:val="20"/>
              </w:rPr>
              <w:t xml:space="preserve">Uzasadnienie uwagi </w:t>
            </w:r>
          </w:p>
        </w:tc>
        <w:tc>
          <w:tcPr>
            <w:tcW w:w="2693" w:type="dxa"/>
          </w:tcPr>
          <w:p w14:paraId="238F23F5" w14:textId="45E5386E" w:rsidR="008154D6" w:rsidRPr="003E3039" w:rsidRDefault="008154D6" w:rsidP="009D24E0">
            <w:pPr>
              <w:rPr>
                <w:rFonts w:ascii="Lato" w:hAnsi="Lato" w:cs="Times New Roman"/>
                <w:b/>
                <w:sz w:val="20"/>
                <w:szCs w:val="20"/>
              </w:rPr>
            </w:pPr>
            <w:r w:rsidRPr="003E3039">
              <w:rPr>
                <w:rFonts w:ascii="Lato" w:hAnsi="Lato" w:cs="Times New Roman"/>
                <w:b/>
                <w:sz w:val="20"/>
                <w:szCs w:val="20"/>
              </w:rPr>
              <w:t xml:space="preserve">Stanowisko </w:t>
            </w:r>
            <w:proofErr w:type="spellStart"/>
            <w:r w:rsidRPr="003E3039">
              <w:rPr>
                <w:rFonts w:ascii="Lato" w:hAnsi="Lato" w:cs="Times New Roman"/>
                <w:b/>
                <w:sz w:val="20"/>
                <w:szCs w:val="20"/>
              </w:rPr>
              <w:t>MR</w:t>
            </w:r>
            <w:r w:rsidR="00C70CA1" w:rsidRPr="003E3039">
              <w:rPr>
                <w:rFonts w:ascii="Lato" w:hAnsi="Lato" w:cs="Times New Roman"/>
                <w:b/>
                <w:sz w:val="20"/>
                <w:szCs w:val="20"/>
              </w:rPr>
              <w:t>iT</w:t>
            </w:r>
            <w:proofErr w:type="spellEnd"/>
          </w:p>
          <w:p w14:paraId="4D408DAC" w14:textId="77777777" w:rsidR="0040769E" w:rsidRPr="003E3039" w:rsidRDefault="0040769E" w:rsidP="009D24E0">
            <w:pPr>
              <w:rPr>
                <w:rFonts w:ascii="Lato" w:hAnsi="Lato" w:cs="Times New Roman"/>
                <w:b/>
                <w:sz w:val="20"/>
                <w:szCs w:val="20"/>
              </w:rPr>
            </w:pPr>
          </w:p>
          <w:p w14:paraId="6A472351" w14:textId="266A0B4F" w:rsidR="0040769E" w:rsidRPr="003E3039" w:rsidRDefault="0040769E" w:rsidP="009D24E0">
            <w:pPr>
              <w:rPr>
                <w:rFonts w:ascii="Lato" w:hAnsi="Lato" w:cs="Times New Roman"/>
                <w:b/>
                <w:sz w:val="20"/>
                <w:szCs w:val="20"/>
              </w:rPr>
            </w:pPr>
            <w:r w:rsidRPr="003E3039">
              <w:rPr>
                <w:rFonts w:ascii="Lato" w:hAnsi="Lato" w:cs="Times New Roman"/>
                <w:b/>
                <w:sz w:val="20"/>
                <w:szCs w:val="20"/>
              </w:rPr>
              <w:t>Uwaga:</w:t>
            </w:r>
          </w:p>
          <w:p w14:paraId="4622B95C" w14:textId="77777777" w:rsidR="0040769E" w:rsidRPr="003E3039" w:rsidRDefault="0040769E" w:rsidP="009D24E0">
            <w:pPr>
              <w:rPr>
                <w:rFonts w:ascii="Lato" w:hAnsi="Lato" w:cs="Times New Roman"/>
                <w:b/>
                <w:sz w:val="20"/>
                <w:szCs w:val="20"/>
              </w:rPr>
            </w:pPr>
            <w:r w:rsidRPr="003E3039">
              <w:rPr>
                <w:rFonts w:ascii="Lato" w:hAnsi="Lato" w:cs="Times New Roman"/>
                <w:b/>
                <w:sz w:val="20"/>
                <w:szCs w:val="20"/>
              </w:rPr>
              <w:t>U – uwzględniona</w:t>
            </w:r>
          </w:p>
          <w:p w14:paraId="3D2DDD95" w14:textId="77777777" w:rsidR="0040769E" w:rsidRPr="003E3039" w:rsidRDefault="0040769E" w:rsidP="009D24E0">
            <w:pPr>
              <w:rPr>
                <w:rFonts w:ascii="Lato" w:hAnsi="Lato" w:cs="Times New Roman"/>
                <w:b/>
                <w:sz w:val="20"/>
                <w:szCs w:val="20"/>
              </w:rPr>
            </w:pPr>
            <w:r w:rsidRPr="003E3039">
              <w:rPr>
                <w:rFonts w:ascii="Lato" w:hAnsi="Lato" w:cs="Times New Roman"/>
                <w:b/>
                <w:sz w:val="20"/>
                <w:szCs w:val="20"/>
              </w:rPr>
              <w:t>N – nieuwzględniona</w:t>
            </w:r>
          </w:p>
          <w:p w14:paraId="239A6AD5" w14:textId="77777777" w:rsidR="0040769E" w:rsidRPr="003E3039" w:rsidRDefault="0040769E" w:rsidP="009D24E0">
            <w:pPr>
              <w:rPr>
                <w:rFonts w:ascii="Lato" w:hAnsi="Lato" w:cs="Times New Roman"/>
                <w:b/>
                <w:sz w:val="20"/>
                <w:szCs w:val="20"/>
              </w:rPr>
            </w:pPr>
            <w:r w:rsidRPr="003E3039">
              <w:rPr>
                <w:rFonts w:ascii="Lato" w:hAnsi="Lato" w:cs="Times New Roman"/>
                <w:b/>
                <w:sz w:val="20"/>
                <w:szCs w:val="20"/>
              </w:rPr>
              <w:t>CU – częściowo uwzględniona</w:t>
            </w:r>
          </w:p>
          <w:p w14:paraId="456322D4" w14:textId="439401F2" w:rsidR="008154D6" w:rsidRPr="003E3039" w:rsidRDefault="00504C30" w:rsidP="009D24E0">
            <w:pPr>
              <w:rPr>
                <w:rFonts w:ascii="Lato" w:hAnsi="Lato" w:cs="Times New Roman"/>
                <w:b/>
                <w:sz w:val="20"/>
                <w:szCs w:val="20"/>
              </w:rPr>
            </w:pPr>
            <w:r>
              <w:rPr>
                <w:rFonts w:ascii="Lato" w:hAnsi="Lato" w:cs="Times New Roman"/>
                <w:b/>
                <w:sz w:val="20"/>
                <w:szCs w:val="20"/>
              </w:rPr>
              <w:t>Komentarz</w:t>
            </w:r>
          </w:p>
        </w:tc>
      </w:tr>
      <w:tr w:rsidR="00570626" w:rsidRPr="003E3039" w14:paraId="29C8168D" w14:textId="77777777" w:rsidTr="00567FD1">
        <w:tc>
          <w:tcPr>
            <w:tcW w:w="586" w:type="dxa"/>
          </w:tcPr>
          <w:p w14:paraId="78CD5290" w14:textId="3FC81BBB" w:rsidR="00B102CC" w:rsidRPr="003E3039" w:rsidRDefault="0031353E" w:rsidP="009D24E0">
            <w:pPr>
              <w:rPr>
                <w:rFonts w:ascii="Lato" w:hAnsi="Lato" w:cs="Times New Roman"/>
                <w:b/>
                <w:sz w:val="20"/>
                <w:szCs w:val="20"/>
              </w:rPr>
            </w:pPr>
            <w:r w:rsidRPr="003E3039">
              <w:rPr>
                <w:rFonts w:ascii="Lato" w:hAnsi="Lato" w:cs="Times New Roman"/>
                <w:b/>
                <w:sz w:val="20"/>
                <w:szCs w:val="20"/>
              </w:rPr>
              <w:t>1.</w:t>
            </w:r>
          </w:p>
        </w:tc>
        <w:tc>
          <w:tcPr>
            <w:tcW w:w="1559" w:type="dxa"/>
          </w:tcPr>
          <w:p w14:paraId="4C9639C4" w14:textId="77777777" w:rsidR="00B102CC" w:rsidRPr="003E3039" w:rsidRDefault="00B102CC" w:rsidP="009D24E0">
            <w:pPr>
              <w:rPr>
                <w:rFonts w:ascii="Lato" w:hAnsi="Lato" w:cs="Times New Roman"/>
                <w:b/>
                <w:sz w:val="20"/>
                <w:szCs w:val="20"/>
              </w:rPr>
            </w:pPr>
            <w:r w:rsidRPr="003E3039">
              <w:rPr>
                <w:rFonts w:ascii="Lato" w:hAnsi="Lato" w:cs="Times New Roman"/>
                <w:b/>
                <w:sz w:val="20"/>
                <w:szCs w:val="20"/>
              </w:rPr>
              <w:t>Art. 2 pkt 1</w:t>
            </w:r>
          </w:p>
          <w:p w14:paraId="77E543C3" w14:textId="77777777" w:rsidR="00B102CC" w:rsidRPr="003E3039" w:rsidRDefault="00B102CC" w:rsidP="009D24E0">
            <w:pPr>
              <w:rPr>
                <w:rFonts w:ascii="Lato" w:hAnsi="Lato" w:cs="Times New Roman"/>
                <w:b/>
                <w:sz w:val="20"/>
                <w:szCs w:val="20"/>
              </w:rPr>
            </w:pPr>
          </w:p>
        </w:tc>
        <w:tc>
          <w:tcPr>
            <w:tcW w:w="1984" w:type="dxa"/>
          </w:tcPr>
          <w:p w14:paraId="31658DF2" w14:textId="08EB7EDA" w:rsidR="00B102CC" w:rsidRPr="003E3039" w:rsidRDefault="00B102CC" w:rsidP="009D24E0">
            <w:pPr>
              <w:rPr>
                <w:rFonts w:ascii="Lato" w:hAnsi="Lato" w:cs="Times New Roman"/>
                <w:b/>
                <w:sz w:val="20"/>
                <w:szCs w:val="20"/>
              </w:rPr>
            </w:pPr>
            <w:r w:rsidRPr="003E3039">
              <w:rPr>
                <w:rFonts w:ascii="Lato" w:hAnsi="Lato" w:cs="Times New Roman"/>
                <w:b/>
                <w:sz w:val="20"/>
                <w:szCs w:val="20"/>
              </w:rPr>
              <w:t xml:space="preserve">Główny Inspektor Pracy </w:t>
            </w:r>
          </w:p>
        </w:tc>
        <w:tc>
          <w:tcPr>
            <w:tcW w:w="3544" w:type="dxa"/>
          </w:tcPr>
          <w:p w14:paraId="20034B5E" w14:textId="60C6EAF4" w:rsidR="00B102CC" w:rsidRPr="003E3039" w:rsidRDefault="00B102CC" w:rsidP="000D1BD8">
            <w:pPr>
              <w:autoSpaceDE w:val="0"/>
              <w:autoSpaceDN w:val="0"/>
              <w:adjustRightInd w:val="0"/>
              <w:rPr>
                <w:rFonts w:ascii="Lato" w:hAnsi="Lato" w:cs="Times New Roman"/>
                <w:sz w:val="20"/>
                <w:szCs w:val="20"/>
              </w:rPr>
            </w:pPr>
            <w:r w:rsidRPr="003E3039">
              <w:rPr>
                <w:rFonts w:ascii="Lato" w:hAnsi="Lato" w:cs="Times New Roman"/>
                <w:sz w:val="20"/>
                <w:szCs w:val="20"/>
              </w:rPr>
              <w:t>Dodanie w art. 2 pkt 1 w odniesieniu do definicji pojęcia „azbest” zapisu odnoszącego się do sklasyfikowania tego czynnika szkodliwego środowiska pracy jako substancji</w:t>
            </w:r>
            <w:r w:rsidR="000D1BD8" w:rsidRPr="003E3039">
              <w:rPr>
                <w:rFonts w:ascii="Lato" w:hAnsi="Lato" w:cs="Times New Roman"/>
                <w:sz w:val="20"/>
                <w:szCs w:val="20"/>
              </w:rPr>
              <w:t xml:space="preserve"> </w:t>
            </w:r>
            <w:r w:rsidRPr="003E3039">
              <w:rPr>
                <w:rFonts w:ascii="Lato" w:hAnsi="Lato" w:cs="Times New Roman"/>
                <w:sz w:val="20"/>
                <w:szCs w:val="20"/>
              </w:rPr>
              <w:t>rakotwórczej kategorii 1A - zgodnie z załącznikiem VI do rozporządzenia Parlamentu Europejskiego i Rady (WE) nr 1272/2008 z dnia 16 grudnia 2008 r. w sprawie klasyfikacji, oznakowania i pakowania substancji i mieszanin, zmieniającego i</w:t>
            </w:r>
            <w:r w:rsidR="000D1BD8" w:rsidRPr="003E3039">
              <w:rPr>
                <w:rFonts w:ascii="Lato" w:hAnsi="Lato" w:cs="Times New Roman"/>
                <w:sz w:val="20"/>
                <w:szCs w:val="20"/>
              </w:rPr>
              <w:t xml:space="preserve"> </w:t>
            </w:r>
            <w:r w:rsidRPr="003E3039">
              <w:rPr>
                <w:rFonts w:ascii="Lato" w:hAnsi="Lato" w:cs="Times New Roman"/>
                <w:sz w:val="20"/>
                <w:szCs w:val="20"/>
              </w:rPr>
              <w:t xml:space="preserve">uchylającego dyrektywy 67/548/EWG i 1999/45/WE oraz zmieniającego rozporządzenie (WE) nr 1907/2006 (Dz. Urz. UE L 353 z 31.12.2008, str. 1, z </w:t>
            </w:r>
            <w:proofErr w:type="spellStart"/>
            <w:r w:rsidRPr="003E3039">
              <w:rPr>
                <w:rFonts w:ascii="Lato" w:hAnsi="Lato" w:cs="Times New Roman"/>
                <w:sz w:val="20"/>
                <w:szCs w:val="20"/>
              </w:rPr>
              <w:t>późn</w:t>
            </w:r>
            <w:proofErr w:type="spellEnd"/>
            <w:r w:rsidRPr="003E3039">
              <w:rPr>
                <w:rFonts w:ascii="Lato" w:hAnsi="Lato" w:cs="Times New Roman"/>
                <w:sz w:val="20"/>
                <w:szCs w:val="20"/>
              </w:rPr>
              <w:t>. zm.), co zapewni spójność przepisów poprzez doprecyzowanie tej kwestii.</w:t>
            </w:r>
          </w:p>
        </w:tc>
        <w:tc>
          <w:tcPr>
            <w:tcW w:w="3544" w:type="dxa"/>
          </w:tcPr>
          <w:p w14:paraId="396F0F72" w14:textId="77777777" w:rsidR="00B102CC" w:rsidRPr="003E3039" w:rsidRDefault="00B102CC" w:rsidP="009D24E0">
            <w:pPr>
              <w:rPr>
                <w:rFonts w:ascii="Lato" w:hAnsi="Lato" w:cs="Times New Roman"/>
                <w:sz w:val="20"/>
                <w:szCs w:val="20"/>
              </w:rPr>
            </w:pPr>
          </w:p>
        </w:tc>
        <w:tc>
          <w:tcPr>
            <w:tcW w:w="2693" w:type="dxa"/>
          </w:tcPr>
          <w:p w14:paraId="2032648A" w14:textId="77777777" w:rsidR="00B102CC" w:rsidRPr="003E3039" w:rsidRDefault="00F344A8" w:rsidP="009D24E0">
            <w:pPr>
              <w:rPr>
                <w:rFonts w:ascii="Lato" w:hAnsi="Lato" w:cs="Times New Roman"/>
                <w:b/>
                <w:bCs/>
                <w:sz w:val="20"/>
                <w:szCs w:val="20"/>
              </w:rPr>
            </w:pPr>
            <w:r w:rsidRPr="003E3039">
              <w:rPr>
                <w:rFonts w:ascii="Lato" w:hAnsi="Lato" w:cs="Times New Roman"/>
                <w:b/>
                <w:bCs/>
                <w:sz w:val="20"/>
                <w:szCs w:val="20"/>
              </w:rPr>
              <w:t>U</w:t>
            </w:r>
          </w:p>
          <w:p w14:paraId="74B04806" w14:textId="4D06BC49" w:rsidR="00F344A8" w:rsidRPr="003E3039" w:rsidRDefault="00F344A8" w:rsidP="009D24E0">
            <w:pPr>
              <w:rPr>
                <w:rFonts w:ascii="Lato" w:hAnsi="Lato" w:cs="Times New Roman"/>
                <w:b/>
                <w:bCs/>
                <w:sz w:val="20"/>
                <w:szCs w:val="20"/>
              </w:rPr>
            </w:pPr>
            <w:r w:rsidRPr="003E3039">
              <w:rPr>
                <w:rFonts w:ascii="Lato" w:hAnsi="Lato" w:cs="Times New Roman"/>
                <w:b/>
                <w:bCs/>
                <w:sz w:val="20"/>
                <w:szCs w:val="20"/>
              </w:rPr>
              <w:t>Uwaga uwzględniona</w:t>
            </w:r>
            <w:r w:rsidR="00726F7C" w:rsidRPr="003E3039">
              <w:rPr>
                <w:rFonts w:ascii="Lato" w:hAnsi="Lato" w:cs="Times New Roman"/>
                <w:b/>
                <w:bCs/>
                <w:sz w:val="20"/>
                <w:szCs w:val="20"/>
              </w:rPr>
              <w:t>.</w:t>
            </w:r>
            <w:r w:rsidRPr="003E3039">
              <w:rPr>
                <w:rFonts w:ascii="Lato" w:hAnsi="Lato" w:cs="Times New Roman"/>
                <w:b/>
                <w:bCs/>
                <w:sz w:val="20"/>
                <w:szCs w:val="20"/>
              </w:rPr>
              <w:t xml:space="preserve"> </w:t>
            </w:r>
          </w:p>
        </w:tc>
      </w:tr>
      <w:tr w:rsidR="00570626" w:rsidRPr="003E3039" w14:paraId="537C2537" w14:textId="77777777" w:rsidTr="00567FD1">
        <w:trPr>
          <w:trHeight w:val="566"/>
        </w:trPr>
        <w:tc>
          <w:tcPr>
            <w:tcW w:w="586" w:type="dxa"/>
          </w:tcPr>
          <w:p w14:paraId="0E317AE7" w14:textId="782B431A" w:rsidR="00042E74" w:rsidRPr="003E3039" w:rsidRDefault="00AC64BD" w:rsidP="009D24E0">
            <w:pPr>
              <w:rPr>
                <w:rFonts w:ascii="Lato" w:hAnsi="Lato" w:cs="Times New Roman"/>
                <w:b/>
                <w:sz w:val="20"/>
                <w:szCs w:val="20"/>
              </w:rPr>
            </w:pPr>
            <w:r w:rsidRPr="003E3039">
              <w:rPr>
                <w:rFonts w:ascii="Lato" w:hAnsi="Lato" w:cs="Times New Roman"/>
                <w:b/>
                <w:sz w:val="20"/>
                <w:szCs w:val="20"/>
              </w:rPr>
              <w:t>2</w:t>
            </w:r>
            <w:r w:rsidR="0031353E" w:rsidRPr="003E3039">
              <w:rPr>
                <w:rFonts w:ascii="Lato" w:hAnsi="Lato" w:cs="Times New Roman"/>
                <w:b/>
                <w:sz w:val="20"/>
                <w:szCs w:val="20"/>
              </w:rPr>
              <w:t xml:space="preserve">. </w:t>
            </w:r>
          </w:p>
        </w:tc>
        <w:tc>
          <w:tcPr>
            <w:tcW w:w="1559" w:type="dxa"/>
          </w:tcPr>
          <w:p w14:paraId="1B44ABA3" w14:textId="7F1A7CB4" w:rsidR="00042E74" w:rsidRPr="003E3039" w:rsidRDefault="00042E74" w:rsidP="009D24E0">
            <w:pPr>
              <w:rPr>
                <w:rFonts w:ascii="Lato" w:hAnsi="Lato" w:cs="Times New Roman"/>
                <w:b/>
                <w:sz w:val="20"/>
                <w:szCs w:val="20"/>
              </w:rPr>
            </w:pPr>
            <w:r w:rsidRPr="003E3039">
              <w:rPr>
                <w:rFonts w:ascii="Lato" w:hAnsi="Lato" w:cs="Times New Roman"/>
                <w:b/>
                <w:sz w:val="20"/>
                <w:szCs w:val="20"/>
              </w:rPr>
              <w:t>Art. 2 pkt 6</w:t>
            </w:r>
          </w:p>
        </w:tc>
        <w:tc>
          <w:tcPr>
            <w:tcW w:w="1984" w:type="dxa"/>
          </w:tcPr>
          <w:p w14:paraId="34795D23" w14:textId="62AD3FB6" w:rsidR="00042E74" w:rsidRPr="003E3039" w:rsidRDefault="00042E74" w:rsidP="009D24E0">
            <w:pPr>
              <w:rPr>
                <w:rFonts w:ascii="Lato" w:hAnsi="Lato" w:cs="Times New Roman"/>
                <w:b/>
                <w:sz w:val="20"/>
                <w:szCs w:val="20"/>
              </w:rPr>
            </w:pPr>
            <w:r w:rsidRPr="003E3039">
              <w:rPr>
                <w:rFonts w:ascii="Lato" w:hAnsi="Lato" w:cs="Times New Roman"/>
                <w:b/>
                <w:sz w:val="20"/>
                <w:szCs w:val="20"/>
              </w:rPr>
              <w:t xml:space="preserve">Główny Inspektor Pracy </w:t>
            </w:r>
          </w:p>
        </w:tc>
        <w:tc>
          <w:tcPr>
            <w:tcW w:w="3544" w:type="dxa"/>
          </w:tcPr>
          <w:p w14:paraId="1AE4207B" w14:textId="3D43C09F" w:rsidR="00042E74" w:rsidRPr="003E3039" w:rsidRDefault="00042E74" w:rsidP="009D24E0">
            <w:pPr>
              <w:rPr>
                <w:rFonts w:ascii="Lato" w:hAnsi="Lato" w:cs="Times New Roman"/>
                <w:sz w:val="20"/>
                <w:szCs w:val="20"/>
              </w:rPr>
            </w:pPr>
            <w:r w:rsidRPr="003E3039">
              <w:rPr>
                <w:rFonts w:ascii="Lato" w:hAnsi="Lato" w:cs="Times New Roman"/>
                <w:sz w:val="20"/>
                <w:szCs w:val="20"/>
              </w:rPr>
              <w:t xml:space="preserve">Rozważenie użycia w art. 2 pkt 6 projektu ustawy zamiast pojęcia </w:t>
            </w:r>
            <w:r w:rsidRPr="003E3039">
              <w:rPr>
                <w:rFonts w:ascii="Lato" w:hAnsi="Lato" w:cs="Times New Roman"/>
                <w:sz w:val="20"/>
                <w:szCs w:val="20"/>
                <w:u w:val="single"/>
              </w:rPr>
              <w:t>„pracownik”</w:t>
            </w:r>
            <w:r w:rsidRPr="003E3039">
              <w:rPr>
                <w:rFonts w:ascii="Lato" w:hAnsi="Lato" w:cs="Times New Roman"/>
                <w:sz w:val="20"/>
                <w:szCs w:val="20"/>
              </w:rPr>
              <w:t xml:space="preserve"> zdefiniowanego szerzej, niż w ustawie - Kodeks pracy, np. </w:t>
            </w:r>
            <w:r w:rsidRPr="003E3039">
              <w:rPr>
                <w:rFonts w:ascii="Lato" w:hAnsi="Lato" w:cs="Times New Roman"/>
                <w:sz w:val="20"/>
                <w:szCs w:val="20"/>
              </w:rPr>
              <w:lastRenderedPageBreak/>
              <w:t>zapisu</w:t>
            </w:r>
            <w:r w:rsidRPr="003E3039">
              <w:rPr>
                <w:rFonts w:ascii="Lato" w:hAnsi="Lato" w:cs="Times New Roman"/>
                <w:sz w:val="20"/>
                <w:szCs w:val="20"/>
                <w:u w:val="single"/>
              </w:rPr>
              <w:t>: „osoba narażona</w:t>
            </w:r>
            <w:r w:rsidR="000D1BD8" w:rsidRPr="003E3039">
              <w:rPr>
                <w:rFonts w:ascii="Lato" w:hAnsi="Lato" w:cs="Times New Roman"/>
                <w:sz w:val="20"/>
                <w:szCs w:val="20"/>
                <w:u w:val="single"/>
              </w:rPr>
              <w:t xml:space="preserve"> </w:t>
            </w:r>
            <w:r w:rsidRPr="003E3039">
              <w:rPr>
                <w:rFonts w:ascii="Lato" w:hAnsi="Lato" w:cs="Times New Roman"/>
                <w:sz w:val="20"/>
                <w:szCs w:val="20"/>
                <w:u w:val="single"/>
              </w:rPr>
              <w:t>na azbest w miejscu wykonywania pracy”</w:t>
            </w:r>
            <w:r w:rsidRPr="003E3039">
              <w:rPr>
                <w:rFonts w:ascii="Lato" w:hAnsi="Lato" w:cs="Times New Roman"/>
                <w:sz w:val="20"/>
                <w:szCs w:val="20"/>
              </w:rPr>
              <w:t>, co pozwoli na uwzględnienie ochrony zdrowia różnych osób wykonujących takie prace, niebędących pracownikami,</w:t>
            </w:r>
            <w:r w:rsidR="000D1BD8" w:rsidRPr="003E3039">
              <w:rPr>
                <w:rFonts w:ascii="Lato" w:hAnsi="Lato" w:cs="Times New Roman"/>
                <w:sz w:val="20"/>
                <w:szCs w:val="20"/>
              </w:rPr>
              <w:t xml:space="preserve"> </w:t>
            </w:r>
            <w:r w:rsidRPr="003E3039">
              <w:rPr>
                <w:rFonts w:ascii="Lato" w:hAnsi="Lato" w:cs="Times New Roman"/>
                <w:sz w:val="20"/>
                <w:szCs w:val="20"/>
              </w:rPr>
              <w:t>a jednocześnie pozostanie w zgodzie z definicją pracownika znajdującą się w ustawie Kodeks pracy.</w:t>
            </w:r>
          </w:p>
          <w:p w14:paraId="2EF6E826" w14:textId="01E9D2FD" w:rsidR="0036074A" w:rsidRPr="003E3039" w:rsidRDefault="0036074A" w:rsidP="009D24E0">
            <w:pPr>
              <w:rPr>
                <w:rFonts w:ascii="Lato" w:hAnsi="Lato" w:cs="Times New Roman"/>
                <w:sz w:val="20"/>
                <w:szCs w:val="20"/>
              </w:rPr>
            </w:pPr>
            <w:r w:rsidRPr="003E3039">
              <w:rPr>
                <w:rFonts w:ascii="Lato" w:hAnsi="Lato" w:cs="Times New Roman"/>
                <w:sz w:val="20"/>
                <w:szCs w:val="20"/>
              </w:rPr>
              <w:t>Jednocześnie do osób wymienionych we wskazanej definicji pracownika a niebędących pracownikami dookreślono, że mogą być narażeni na działanie azbestu w związku z wykonywaniem prac na polecenie wykonawcy prac, przy czym np. wymienione osoby prowadzące prace na własny rachunek sami mogą być takimi wykonawcami prac.</w:t>
            </w:r>
          </w:p>
        </w:tc>
        <w:tc>
          <w:tcPr>
            <w:tcW w:w="3544" w:type="dxa"/>
          </w:tcPr>
          <w:p w14:paraId="5134CAE0" w14:textId="77777777" w:rsidR="00042E74" w:rsidRPr="003E3039" w:rsidRDefault="00042E74" w:rsidP="009D24E0">
            <w:pPr>
              <w:rPr>
                <w:rFonts w:ascii="Lato" w:hAnsi="Lato" w:cs="Times New Roman"/>
                <w:sz w:val="20"/>
                <w:szCs w:val="20"/>
              </w:rPr>
            </w:pPr>
          </w:p>
        </w:tc>
        <w:tc>
          <w:tcPr>
            <w:tcW w:w="2693" w:type="dxa"/>
          </w:tcPr>
          <w:p w14:paraId="7AF58134" w14:textId="77777777" w:rsidR="00042E74" w:rsidRPr="003E3039" w:rsidRDefault="0072544A" w:rsidP="009D24E0">
            <w:pPr>
              <w:rPr>
                <w:rFonts w:ascii="Lato" w:hAnsi="Lato" w:cs="Times New Roman"/>
                <w:b/>
                <w:bCs/>
                <w:sz w:val="20"/>
                <w:szCs w:val="20"/>
              </w:rPr>
            </w:pPr>
            <w:r w:rsidRPr="003E3039">
              <w:rPr>
                <w:rFonts w:ascii="Lato" w:hAnsi="Lato" w:cs="Times New Roman"/>
                <w:b/>
                <w:bCs/>
                <w:sz w:val="20"/>
                <w:szCs w:val="20"/>
              </w:rPr>
              <w:t>U</w:t>
            </w:r>
          </w:p>
          <w:p w14:paraId="389B5C20" w14:textId="1502077D" w:rsidR="0072544A" w:rsidRPr="003E3039" w:rsidRDefault="0072544A" w:rsidP="009D24E0">
            <w:pPr>
              <w:rPr>
                <w:rFonts w:ascii="Lato" w:hAnsi="Lato" w:cs="Times New Roman"/>
                <w:b/>
                <w:bCs/>
                <w:sz w:val="20"/>
                <w:szCs w:val="20"/>
              </w:rPr>
            </w:pPr>
            <w:r w:rsidRPr="003E3039">
              <w:rPr>
                <w:rFonts w:ascii="Lato" w:hAnsi="Lato" w:cs="Times New Roman"/>
                <w:b/>
                <w:bCs/>
                <w:sz w:val="20"/>
                <w:szCs w:val="20"/>
              </w:rPr>
              <w:t>Uwaga uwzględniona</w:t>
            </w:r>
            <w:r w:rsidR="00726F7C" w:rsidRPr="003E3039">
              <w:rPr>
                <w:rFonts w:ascii="Lato" w:hAnsi="Lato" w:cs="Times New Roman"/>
                <w:b/>
                <w:bCs/>
                <w:sz w:val="20"/>
                <w:szCs w:val="20"/>
              </w:rPr>
              <w:t>.</w:t>
            </w:r>
            <w:r w:rsidRPr="003E3039">
              <w:rPr>
                <w:rFonts w:ascii="Lato" w:hAnsi="Lato" w:cs="Times New Roman"/>
                <w:b/>
                <w:bCs/>
                <w:sz w:val="20"/>
                <w:szCs w:val="20"/>
              </w:rPr>
              <w:t xml:space="preserve"> </w:t>
            </w:r>
          </w:p>
          <w:p w14:paraId="7157E1BE" w14:textId="211EC2F4" w:rsidR="0072544A" w:rsidRPr="003E3039" w:rsidRDefault="0072544A" w:rsidP="009D24E0">
            <w:pPr>
              <w:rPr>
                <w:rFonts w:ascii="Lato" w:hAnsi="Lato" w:cs="Times New Roman"/>
                <w:sz w:val="20"/>
                <w:szCs w:val="20"/>
              </w:rPr>
            </w:pPr>
          </w:p>
        </w:tc>
      </w:tr>
      <w:tr w:rsidR="00570626" w:rsidRPr="003E3039" w14:paraId="5DD35BAE" w14:textId="77777777" w:rsidTr="00567FD1">
        <w:tc>
          <w:tcPr>
            <w:tcW w:w="586" w:type="dxa"/>
          </w:tcPr>
          <w:p w14:paraId="6C85E2E8" w14:textId="19FE9953" w:rsidR="004F799A" w:rsidRPr="003E3039" w:rsidRDefault="0031353E" w:rsidP="009D24E0">
            <w:pPr>
              <w:rPr>
                <w:rFonts w:ascii="Lato" w:hAnsi="Lato" w:cs="Times New Roman"/>
                <w:b/>
                <w:sz w:val="20"/>
                <w:szCs w:val="20"/>
              </w:rPr>
            </w:pPr>
            <w:r w:rsidRPr="003E3039">
              <w:rPr>
                <w:rFonts w:ascii="Lato" w:hAnsi="Lato" w:cs="Times New Roman"/>
                <w:b/>
                <w:sz w:val="20"/>
                <w:szCs w:val="20"/>
              </w:rPr>
              <w:t xml:space="preserve">3. </w:t>
            </w:r>
          </w:p>
        </w:tc>
        <w:tc>
          <w:tcPr>
            <w:tcW w:w="1559" w:type="dxa"/>
          </w:tcPr>
          <w:p w14:paraId="675ECADA" w14:textId="21D2860D" w:rsidR="004F799A" w:rsidRPr="003E3039" w:rsidRDefault="004F799A" w:rsidP="009D24E0">
            <w:pPr>
              <w:rPr>
                <w:rFonts w:ascii="Lato" w:hAnsi="Lato" w:cs="Times New Roman"/>
                <w:b/>
                <w:sz w:val="20"/>
                <w:szCs w:val="20"/>
              </w:rPr>
            </w:pPr>
            <w:r w:rsidRPr="003E3039">
              <w:rPr>
                <w:rFonts w:ascii="Lato" w:hAnsi="Lato" w:cs="Times New Roman"/>
                <w:b/>
                <w:sz w:val="20"/>
                <w:szCs w:val="20"/>
              </w:rPr>
              <w:t xml:space="preserve">Art. 2 pkt 9 lit. b </w:t>
            </w:r>
          </w:p>
        </w:tc>
        <w:tc>
          <w:tcPr>
            <w:tcW w:w="1984" w:type="dxa"/>
          </w:tcPr>
          <w:p w14:paraId="3A98EEAD" w14:textId="0525B458" w:rsidR="004F799A" w:rsidRPr="003E3039" w:rsidRDefault="004F799A" w:rsidP="009D24E0">
            <w:pPr>
              <w:rPr>
                <w:rFonts w:ascii="Lato" w:hAnsi="Lato" w:cs="Times New Roman"/>
                <w:b/>
                <w:sz w:val="20"/>
                <w:szCs w:val="20"/>
              </w:rPr>
            </w:pPr>
            <w:r w:rsidRPr="003E3039">
              <w:rPr>
                <w:rFonts w:ascii="Lato" w:hAnsi="Lato" w:cs="Times New Roman"/>
                <w:b/>
                <w:sz w:val="20"/>
                <w:szCs w:val="20"/>
              </w:rPr>
              <w:t xml:space="preserve">Główny Inspektor Pracy </w:t>
            </w:r>
          </w:p>
        </w:tc>
        <w:tc>
          <w:tcPr>
            <w:tcW w:w="3544" w:type="dxa"/>
          </w:tcPr>
          <w:p w14:paraId="180948C1" w14:textId="46C62DC0" w:rsidR="004F799A" w:rsidRPr="003E3039" w:rsidRDefault="004F799A" w:rsidP="000D1BD8">
            <w:pPr>
              <w:autoSpaceDE w:val="0"/>
              <w:autoSpaceDN w:val="0"/>
              <w:adjustRightInd w:val="0"/>
              <w:rPr>
                <w:rFonts w:ascii="Lato" w:hAnsi="Lato" w:cs="Times New Roman"/>
                <w:sz w:val="20"/>
                <w:szCs w:val="20"/>
              </w:rPr>
            </w:pPr>
            <w:r w:rsidRPr="003E3039">
              <w:rPr>
                <w:rFonts w:ascii="Lato" w:hAnsi="Lato" w:cs="Times New Roman"/>
                <w:sz w:val="20"/>
                <w:szCs w:val="20"/>
              </w:rPr>
              <w:t xml:space="preserve">Zmianę zapisu w art. 2 pkt. 9 lit. b projektu ustawy, wskazującego na „osoby fizyczne </w:t>
            </w:r>
            <w:r w:rsidRPr="003E3039">
              <w:rPr>
                <w:rFonts w:ascii="Lato" w:hAnsi="Lato" w:cs="Times New Roman"/>
                <w:sz w:val="20"/>
                <w:szCs w:val="20"/>
                <w:u w:val="single"/>
              </w:rPr>
              <w:t>zatrudnione</w:t>
            </w:r>
            <w:r w:rsidRPr="003E3039">
              <w:rPr>
                <w:rFonts w:ascii="Lato" w:hAnsi="Lato" w:cs="Times New Roman"/>
                <w:sz w:val="20"/>
                <w:szCs w:val="20"/>
              </w:rPr>
              <w:t xml:space="preserve"> na innej podstawie niż stosunek pracy” na zapis: „osoby fizyczne </w:t>
            </w:r>
            <w:r w:rsidRPr="003E3039">
              <w:rPr>
                <w:rFonts w:ascii="Lato" w:hAnsi="Lato" w:cs="Times New Roman"/>
                <w:sz w:val="20"/>
                <w:szCs w:val="20"/>
                <w:u w:val="single"/>
              </w:rPr>
              <w:t>wykonujące pracę</w:t>
            </w:r>
            <w:r w:rsidRPr="003E3039">
              <w:rPr>
                <w:rFonts w:ascii="Lato" w:hAnsi="Lato" w:cs="Times New Roman"/>
                <w:sz w:val="20"/>
                <w:szCs w:val="20"/>
              </w:rPr>
              <w:t xml:space="preserve"> na innej podstawie niż stosunek pracy”. Taka treść przepisu będzie</w:t>
            </w:r>
            <w:r w:rsidR="000D1BD8" w:rsidRPr="003E3039">
              <w:rPr>
                <w:rFonts w:ascii="Lato" w:hAnsi="Lato" w:cs="Times New Roman"/>
                <w:sz w:val="20"/>
                <w:szCs w:val="20"/>
              </w:rPr>
              <w:t xml:space="preserve"> </w:t>
            </w:r>
            <w:r w:rsidRPr="003E3039">
              <w:rPr>
                <w:rFonts w:ascii="Lato" w:hAnsi="Lato" w:cs="Times New Roman"/>
                <w:sz w:val="20"/>
                <w:szCs w:val="20"/>
              </w:rPr>
              <w:t>spójna z zapisami art. 304 § 1 ustawy Kodeks pracy, który odnosi się do osób fizycznych wykonujących pracę na innej podstawie niż stosunek pracy.</w:t>
            </w:r>
          </w:p>
        </w:tc>
        <w:tc>
          <w:tcPr>
            <w:tcW w:w="3544" w:type="dxa"/>
          </w:tcPr>
          <w:p w14:paraId="3738C8CA" w14:textId="77777777" w:rsidR="004F799A" w:rsidRPr="003E3039" w:rsidRDefault="004F799A" w:rsidP="009D24E0">
            <w:pPr>
              <w:rPr>
                <w:rFonts w:ascii="Lato" w:hAnsi="Lato" w:cs="Times New Roman"/>
                <w:sz w:val="20"/>
                <w:szCs w:val="20"/>
              </w:rPr>
            </w:pPr>
          </w:p>
        </w:tc>
        <w:tc>
          <w:tcPr>
            <w:tcW w:w="2693" w:type="dxa"/>
          </w:tcPr>
          <w:p w14:paraId="0EE542AF" w14:textId="77777777" w:rsidR="004F799A" w:rsidRPr="003E3039" w:rsidRDefault="00921F4E" w:rsidP="009D24E0">
            <w:pPr>
              <w:rPr>
                <w:rFonts w:ascii="Lato" w:hAnsi="Lato" w:cs="Times New Roman"/>
                <w:b/>
                <w:bCs/>
                <w:sz w:val="20"/>
                <w:szCs w:val="20"/>
              </w:rPr>
            </w:pPr>
            <w:r w:rsidRPr="003E3039">
              <w:rPr>
                <w:rFonts w:ascii="Lato" w:hAnsi="Lato" w:cs="Times New Roman"/>
                <w:b/>
                <w:bCs/>
                <w:sz w:val="20"/>
                <w:szCs w:val="20"/>
              </w:rPr>
              <w:t>U</w:t>
            </w:r>
          </w:p>
          <w:p w14:paraId="187BBB76" w14:textId="0F166D47" w:rsidR="00921F4E" w:rsidRPr="003E3039" w:rsidRDefault="00921F4E" w:rsidP="009D24E0">
            <w:pPr>
              <w:rPr>
                <w:rFonts w:ascii="Lato" w:hAnsi="Lato" w:cs="Times New Roman"/>
                <w:sz w:val="20"/>
                <w:szCs w:val="20"/>
              </w:rPr>
            </w:pPr>
            <w:r w:rsidRPr="003E3039">
              <w:rPr>
                <w:rFonts w:ascii="Lato" w:hAnsi="Lato" w:cs="Times New Roman"/>
                <w:b/>
                <w:bCs/>
                <w:sz w:val="20"/>
                <w:szCs w:val="20"/>
              </w:rPr>
              <w:t>Uwaga uwzględniona.</w:t>
            </w:r>
            <w:r w:rsidRPr="003E3039">
              <w:rPr>
                <w:rFonts w:ascii="Lato" w:hAnsi="Lato" w:cs="Times New Roman"/>
                <w:sz w:val="20"/>
                <w:szCs w:val="20"/>
              </w:rPr>
              <w:t xml:space="preserve"> </w:t>
            </w:r>
          </w:p>
        </w:tc>
      </w:tr>
      <w:tr w:rsidR="00570626" w:rsidRPr="003E3039" w14:paraId="56D5B2D3" w14:textId="77777777" w:rsidTr="00567FD1">
        <w:tc>
          <w:tcPr>
            <w:tcW w:w="586" w:type="dxa"/>
          </w:tcPr>
          <w:p w14:paraId="4FD65FF8" w14:textId="6BBA6D2A" w:rsidR="00490220" w:rsidRPr="003E3039" w:rsidRDefault="0031353E" w:rsidP="009D24E0">
            <w:pPr>
              <w:rPr>
                <w:rFonts w:ascii="Lato" w:hAnsi="Lato" w:cs="Times New Roman"/>
                <w:b/>
                <w:sz w:val="20"/>
                <w:szCs w:val="20"/>
              </w:rPr>
            </w:pPr>
            <w:r w:rsidRPr="003E3039">
              <w:rPr>
                <w:rFonts w:ascii="Lato" w:hAnsi="Lato" w:cs="Times New Roman"/>
                <w:b/>
                <w:sz w:val="20"/>
                <w:szCs w:val="20"/>
              </w:rPr>
              <w:t xml:space="preserve">4. </w:t>
            </w:r>
          </w:p>
        </w:tc>
        <w:tc>
          <w:tcPr>
            <w:tcW w:w="1559" w:type="dxa"/>
          </w:tcPr>
          <w:p w14:paraId="65755660" w14:textId="72245AF4" w:rsidR="00490220" w:rsidRPr="003E3039" w:rsidRDefault="00490220" w:rsidP="009D24E0">
            <w:pPr>
              <w:rPr>
                <w:rFonts w:ascii="Lato" w:hAnsi="Lato" w:cs="Times New Roman"/>
                <w:b/>
                <w:sz w:val="20"/>
                <w:szCs w:val="20"/>
              </w:rPr>
            </w:pPr>
            <w:r w:rsidRPr="003E3039">
              <w:rPr>
                <w:rFonts w:ascii="Lato" w:hAnsi="Lato" w:cs="Times New Roman"/>
                <w:b/>
                <w:sz w:val="20"/>
                <w:szCs w:val="20"/>
              </w:rPr>
              <w:t>Art. 4 ust. 3 pkt 4 i 5</w:t>
            </w:r>
            <w:r w:rsidR="005419F5" w:rsidRPr="003E3039">
              <w:rPr>
                <w:rFonts w:ascii="Lato" w:hAnsi="Lato" w:cs="Times New Roman"/>
                <w:b/>
                <w:sz w:val="20"/>
                <w:szCs w:val="20"/>
              </w:rPr>
              <w:t>,</w:t>
            </w:r>
            <w:r w:rsidRPr="003E3039">
              <w:rPr>
                <w:rFonts w:ascii="Lato" w:hAnsi="Lato" w:cs="Times New Roman"/>
                <w:b/>
                <w:sz w:val="20"/>
                <w:szCs w:val="20"/>
              </w:rPr>
              <w:t xml:space="preserve"> </w:t>
            </w:r>
          </w:p>
          <w:p w14:paraId="6E2C9205" w14:textId="01674F2E" w:rsidR="00BD681E" w:rsidRPr="003E3039" w:rsidRDefault="00BD681E" w:rsidP="009D24E0">
            <w:pPr>
              <w:rPr>
                <w:rFonts w:ascii="Lato" w:hAnsi="Lato" w:cs="Times New Roman"/>
                <w:sz w:val="20"/>
                <w:szCs w:val="20"/>
              </w:rPr>
            </w:pPr>
            <w:r w:rsidRPr="003E3039">
              <w:rPr>
                <w:rFonts w:ascii="Lato" w:hAnsi="Lato" w:cs="Times New Roman"/>
                <w:sz w:val="20"/>
                <w:szCs w:val="20"/>
              </w:rPr>
              <w:t xml:space="preserve">(analogicznie art. 24 ust. 2 pkt 6, art. 49 ust. 2 pkt 1 lit. </w:t>
            </w:r>
            <w:r w:rsidRPr="003E3039">
              <w:rPr>
                <w:rFonts w:ascii="Lato" w:hAnsi="Lato" w:cs="Times New Roman"/>
                <w:sz w:val="20"/>
                <w:szCs w:val="20"/>
              </w:rPr>
              <w:lastRenderedPageBreak/>
              <w:t>l oraz m, art. 51 ust. 2 pkt 8 i 9 oraz art. 53 ust. 1 lit. h oraz i)</w:t>
            </w:r>
          </w:p>
        </w:tc>
        <w:tc>
          <w:tcPr>
            <w:tcW w:w="1984" w:type="dxa"/>
          </w:tcPr>
          <w:p w14:paraId="2D9D021F" w14:textId="5DED0AD9" w:rsidR="00490220" w:rsidRPr="003E3039" w:rsidRDefault="00490220" w:rsidP="009D24E0">
            <w:pPr>
              <w:rPr>
                <w:rFonts w:ascii="Lato" w:hAnsi="Lato" w:cs="Times New Roman"/>
                <w:b/>
                <w:sz w:val="20"/>
                <w:szCs w:val="20"/>
              </w:rPr>
            </w:pPr>
            <w:r w:rsidRPr="003E3039">
              <w:rPr>
                <w:rFonts w:ascii="Lato" w:hAnsi="Lato" w:cs="Times New Roman"/>
                <w:b/>
                <w:sz w:val="20"/>
                <w:szCs w:val="20"/>
              </w:rPr>
              <w:lastRenderedPageBreak/>
              <w:t>Prezes Urzędu Ochrony Danych Osobowych</w:t>
            </w:r>
          </w:p>
          <w:p w14:paraId="3EEABD5B" w14:textId="77777777" w:rsidR="00490220" w:rsidRPr="003E3039" w:rsidRDefault="00490220" w:rsidP="009D24E0">
            <w:pPr>
              <w:rPr>
                <w:rFonts w:ascii="Lato" w:hAnsi="Lato" w:cs="Times New Roman"/>
                <w:b/>
                <w:sz w:val="20"/>
                <w:szCs w:val="20"/>
              </w:rPr>
            </w:pPr>
          </w:p>
        </w:tc>
        <w:tc>
          <w:tcPr>
            <w:tcW w:w="3544" w:type="dxa"/>
          </w:tcPr>
          <w:p w14:paraId="37716AA3" w14:textId="07E4DAF8" w:rsidR="00490220" w:rsidRPr="003E3039" w:rsidRDefault="00490220" w:rsidP="009D24E0">
            <w:pPr>
              <w:autoSpaceDE w:val="0"/>
              <w:autoSpaceDN w:val="0"/>
              <w:adjustRightInd w:val="0"/>
              <w:rPr>
                <w:rFonts w:ascii="Lato" w:hAnsi="Lato" w:cs="Times New Roman"/>
                <w:sz w:val="20"/>
                <w:szCs w:val="20"/>
              </w:rPr>
            </w:pPr>
            <w:r w:rsidRPr="003E3039">
              <w:rPr>
                <w:rFonts w:ascii="Lato" w:hAnsi="Lato" w:cs="Times New Roman"/>
                <w:sz w:val="20"/>
                <w:szCs w:val="20"/>
              </w:rPr>
              <w:t xml:space="preserve">Odnosząc się do propozycji </w:t>
            </w:r>
            <w:r w:rsidRPr="003E3039">
              <w:rPr>
                <w:rFonts w:ascii="Lato" w:hAnsi="Lato" w:cs="Times New Roman"/>
                <w:b/>
                <w:bCs/>
                <w:sz w:val="20"/>
                <w:szCs w:val="20"/>
              </w:rPr>
              <w:t xml:space="preserve">art. 4 ust. 3 pkt 4 i 5 </w:t>
            </w:r>
            <w:r w:rsidRPr="003E3039">
              <w:rPr>
                <w:rFonts w:ascii="Lato" w:hAnsi="Lato" w:cs="Times New Roman"/>
                <w:sz w:val="20"/>
                <w:szCs w:val="20"/>
              </w:rPr>
              <w:t>projektu, w którym</w:t>
            </w:r>
            <w:r w:rsidR="000D1BD8" w:rsidRPr="003E3039">
              <w:rPr>
                <w:rFonts w:ascii="Lato" w:hAnsi="Lato" w:cs="Times New Roman"/>
                <w:sz w:val="20"/>
                <w:szCs w:val="20"/>
              </w:rPr>
              <w:t xml:space="preserve"> </w:t>
            </w:r>
            <w:r w:rsidRPr="003E3039">
              <w:rPr>
                <w:rFonts w:ascii="Lato" w:hAnsi="Lato" w:cs="Times New Roman"/>
                <w:sz w:val="20"/>
                <w:szCs w:val="20"/>
              </w:rPr>
              <w:t xml:space="preserve">wskazano elementy deklaracji dotyczącej wyrobów zawierających azbest, należy zauważyć, że wśród nich wskazano </w:t>
            </w:r>
            <w:r w:rsidRPr="003E3039">
              <w:rPr>
                <w:rFonts w:ascii="Lato" w:hAnsi="Lato" w:cs="Times New Roman"/>
                <w:b/>
                <w:bCs/>
                <w:sz w:val="20"/>
                <w:szCs w:val="20"/>
              </w:rPr>
              <w:t xml:space="preserve">numer telefonu </w:t>
            </w:r>
            <w:r w:rsidRPr="003E3039">
              <w:rPr>
                <w:rFonts w:ascii="Lato" w:hAnsi="Lato" w:cs="Times New Roman"/>
                <w:b/>
                <w:bCs/>
                <w:sz w:val="20"/>
                <w:szCs w:val="20"/>
              </w:rPr>
              <w:lastRenderedPageBreak/>
              <w:t>użytkującego oraz adres poczty elektronicznej użytkującego</w:t>
            </w:r>
            <w:r w:rsidRPr="003E3039">
              <w:rPr>
                <w:rFonts w:ascii="Lato" w:hAnsi="Lato" w:cs="Times New Roman"/>
                <w:sz w:val="20"/>
                <w:szCs w:val="20"/>
              </w:rPr>
              <w:t>, „jeżeli posiada”. Choć tak sformułowany</w:t>
            </w:r>
            <w:r w:rsidR="000D1BD8" w:rsidRPr="003E3039">
              <w:rPr>
                <w:rFonts w:ascii="Lato" w:hAnsi="Lato" w:cs="Times New Roman"/>
                <w:sz w:val="20"/>
                <w:szCs w:val="20"/>
              </w:rPr>
              <w:t xml:space="preserve"> </w:t>
            </w:r>
            <w:r w:rsidRPr="003E3039">
              <w:rPr>
                <w:rFonts w:ascii="Lato" w:hAnsi="Lato" w:cs="Times New Roman"/>
                <w:sz w:val="20"/>
                <w:szCs w:val="20"/>
              </w:rPr>
              <w:t>przepis nie wymaga od użytkującego posiadania numeru telefonu ani adresu poczty elektronicznej, celowym byłoby wprowadzenie pełnej dobrowolności i fakultatywności podawania numeru telefonu oraz adresu poczty elektronicznej, tym bardziej, że</w:t>
            </w:r>
            <w:r w:rsidR="000D1BD8" w:rsidRPr="003E3039">
              <w:rPr>
                <w:rFonts w:ascii="Lato" w:hAnsi="Lato" w:cs="Times New Roman"/>
                <w:sz w:val="20"/>
                <w:szCs w:val="20"/>
              </w:rPr>
              <w:t xml:space="preserve"> </w:t>
            </w:r>
            <w:r w:rsidRPr="003E3039">
              <w:rPr>
                <w:rFonts w:ascii="Lato" w:hAnsi="Lato" w:cs="Times New Roman"/>
                <w:sz w:val="20"/>
                <w:szCs w:val="20"/>
              </w:rPr>
              <w:t xml:space="preserve">wymagane jest podanie adresu siedziby oraz adresu do korespondencji użytkującego. W tym kontekście wątpliwości budzi </w:t>
            </w:r>
            <w:r w:rsidRPr="003E3039">
              <w:rPr>
                <w:rFonts w:ascii="Lato" w:hAnsi="Lato" w:cs="Times New Roman"/>
                <w:b/>
                <w:bCs/>
                <w:sz w:val="20"/>
                <w:szCs w:val="20"/>
              </w:rPr>
              <w:t>art. 19 ust. 3 pkt 8 i 9 projektu</w:t>
            </w:r>
            <w:r w:rsidRPr="003E3039">
              <w:rPr>
                <w:rFonts w:ascii="Lato" w:hAnsi="Lato" w:cs="Times New Roman"/>
                <w:sz w:val="20"/>
                <w:szCs w:val="20"/>
              </w:rPr>
              <w:t>, zgodnie z którym we wniosku o zezwolenie na usuwanie lub zabezpieczanie</w:t>
            </w:r>
            <w:r w:rsidR="000D1BD8" w:rsidRPr="003E3039">
              <w:rPr>
                <w:rFonts w:ascii="Lato" w:hAnsi="Lato" w:cs="Times New Roman"/>
                <w:sz w:val="20"/>
                <w:szCs w:val="20"/>
              </w:rPr>
              <w:t xml:space="preserve"> </w:t>
            </w:r>
            <w:r w:rsidRPr="003E3039">
              <w:rPr>
                <w:rFonts w:ascii="Lato" w:hAnsi="Lato" w:cs="Times New Roman"/>
                <w:sz w:val="20"/>
                <w:szCs w:val="20"/>
              </w:rPr>
              <w:t>wyrobów zawierających azbest wykonawca prac zobowiązany jest do podania numeru telefonu i adresu poczty elektronicznej, bez uzależnienia tego od faktu</w:t>
            </w:r>
            <w:r w:rsidR="000D1BD8" w:rsidRPr="003E3039">
              <w:rPr>
                <w:rFonts w:ascii="Lato" w:hAnsi="Lato" w:cs="Times New Roman"/>
                <w:sz w:val="20"/>
                <w:szCs w:val="20"/>
              </w:rPr>
              <w:t xml:space="preserve"> </w:t>
            </w:r>
            <w:r w:rsidRPr="003E3039">
              <w:rPr>
                <w:rFonts w:ascii="Lato" w:hAnsi="Lato" w:cs="Times New Roman"/>
                <w:sz w:val="20"/>
                <w:szCs w:val="20"/>
              </w:rPr>
              <w:t>posiadania lub nieposiadania numeru telefonu lub adresu poczty elektronicznej.</w:t>
            </w:r>
          </w:p>
          <w:p w14:paraId="4E6F297E" w14:textId="35415E88" w:rsidR="00490220" w:rsidRPr="003E3039" w:rsidRDefault="00490220" w:rsidP="009D24E0">
            <w:pPr>
              <w:autoSpaceDE w:val="0"/>
              <w:autoSpaceDN w:val="0"/>
              <w:adjustRightInd w:val="0"/>
              <w:rPr>
                <w:rFonts w:ascii="Lato" w:hAnsi="Lato" w:cs="Times New Roman"/>
                <w:sz w:val="20"/>
                <w:szCs w:val="20"/>
              </w:rPr>
            </w:pPr>
            <w:r w:rsidRPr="003E3039">
              <w:rPr>
                <w:rFonts w:ascii="Lato" w:hAnsi="Lato" w:cs="Times New Roman"/>
                <w:sz w:val="20"/>
                <w:szCs w:val="20"/>
              </w:rPr>
              <w:t xml:space="preserve">Uwagę tę należy odnieść także </w:t>
            </w:r>
            <w:r w:rsidRPr="003E3039">
              <w:rPr>
                <w:rFonts w:ascii="Lato" w:hAnsi="Lato" w:cs="Times New Roman"/>
                <w:b/>
                <w:bCs/>
                <w:sz w:val="20"/>
                <w:szCs w:val="20"/>
              </w:rPr>
              <w:t>do art. 24 ust. 2 pkt 6, art. 49 ust. 2 pkt 1 lit. l oraz m, art. 51 ust. 2 pkt 8 i 9 oraz art. 53 ust. 1 lit. h oraz i projektu</w:t>
            </w:r>
            <w:r w:rsidRPr="003E3039">
              <w:rPr>
                <w:rFonts w:ascii="Lato" w:hAnsi="Lato" w:cs="Times New Roman"/>
                <w:sz w:val="20"/>
                <w:szCs w:val="20"/>
              </w:rPr>
              <w:t>.</w:t>
            </w:r>
          </w:p>
        </w:tc>
        <w:tc>
          <w:tcPr>
            <w:tcW w:w="3544" w:type="dxa"/>
          </w:tcPr>
          <w:p w14:paraId="1997B406" w14:textId="77777777" w:rsidR="00490220" w:rsidRPr="003E3039" w:rsidRDefault="00490220" w:rsidP="009D24E0">
            <w:pPr>
              <w:rPr>
                <w:rFonts w:ascii="Lato" w:hAnsi="Lato" w:cs="Times New Roman"/>
                <w:sz w:val="20"/>
                <w:szCs w:val="20"/>
              </w:rPr>
            </w:pPr>
          </w:p>
        </w:tc>
        <w:tc>
          <w:tcPr>
            <w:tcW w:w="2693" w:type="dxa"/>
          </w:tcPr>
          <w:p w14:paraId="2DDA60E2" w14:textId="490F9079" w:rsidR="00490220" w:rsidRPr="003E3039" w:rsidRDefault="00BE2C25" w:rsidP="009D24E0">
            <w:pPr>
              <w:rPr>
                <w:rFonts w:ascii="Lato" w:hAnsi="Lato" w:cs="Times New Roman"/>
                <w:b/>
                <w:sz w:val="20"/>
                <w:szCs w:val="20"/>
              </w:rPr>
            </w:pPr>
            <w:r w:rsidRPr="003E3039">
              <w:rPr>
                <w:rFonts w:ascii="Lato" w:hAnsi="Lato" w:cs="Times New Roman"/>
                <w:b/>
                <w:sz w:val="20"/>
                <w:szCs w:val="20"/>
              </w:rPr>
              <w:t>U</w:t>
            </w:r>
          </w:p>
          <w:p w14:paraId="5C05FB8C" w14:textId="75263BD5" w:rsidR="00D667A9" w:rsidRPr="003E3039" w:rsidRDefault="00D667A9" w:rsidP="009D24E0">
            <w:pPr>
              <w:rPr>
                <w:rFonts w:ascii="Lato" w:hAnsi="Lato" w:cs="Times New Roman"/>
                <w:b/>
                <w:sz w:val="20"/>
                <w:szCs w:val="20"/>
              </w:rPr>
            </w:pPr>
            <w:r w:rsidRPr="003E3039">
              <w:rPr>
                <w:rFonts w:ascii="Lato" w:hAnsi="Lato" w:cs="Times New Roman"/>
                <w:b/>
                <w:sz w:val="20"/>
                <w:szCs w:val="20"/>
              </w:rPr>
              <w:t xml:space="preserve">Uwaga </w:t>
            </w:r>
            <w:r w:rsidR="0082087B" w:rsidRPr="003E3039">
              <w:rPr>
                <w:rFonts w:ascii="Lato" w:hAnsi="Lato" w:cs="Times New Roman"/>
                <w:b/>
                <w:sz w:val="20"/>
                <w:szCs w:val="20"/>
              </w:rPr>
              <w:t>uwzględniona</w:t>
            </w:r>
            <w:r w:rsidR="00702BC4" w:rsidRPr="003E3039">
              <w:rPr>
                <w:rFonts w:ascii="Lato" w:hAnsi="Lato" w:cs="Times New Roman"/>
                <w:b/>
                <w:sz w:val="20"/>
                <w:szCs w:val="20"/>
              </w:rPr>
              <w:t>.</w:t>
            </w:r>
          </w:p>
          <w:p w14:paraId="2E76C0D1" w14:textId="77777777" w:rsidR="0082087B" w:rsidRPr="003E3039" w:rsidRDefault="0082087B" w:rsidP="009D24E0">
            <w:pPr>
              <w:rPr>
                <w:rFonts w:ascii="Lato" w:hAnsi="Lato" w:cs="Times New Roman"/>
                <w:b/>
                <w:sz w:val="20"/>
                <w:szCs w:val="20"/>
              </w:rPr>
            </w:pPr>
          </w:p>
          <w:p w14:paraId="6BE1F736" w14:textId="1AD54C0A" w:rsidR="00C57C45" w:rsidRPr="003E3039" w:rsidRDefault="0082087B" w:rsidP="009D24E0">
            <w:pPr>
              <w:rPr>
                <w:rFonts w:ascii="Lato" w:hAnsi="Lato" w:cs="Times New Roman"/>
                <w:bCs/>
                <w:sz w:val="20"/>
                <w:szCs w:val="20"/>
              </w:rPr>
            </w:pPr>
            <w:r w:rsidRPr="003E3039">
              <w:rPr>
                <w:rFonts w:ascii="Lato" w:hAnsi="Lato" w:cs="Times New Roman"/>
                <w:bCs/>
                <w:sz w:val="20"/>
                <w:szCs w:val="20"/>
              </w:rPr>
              <w:t xml:space="preserve">W przypadku użytkującego wskazanie numeru telefonu jest dobrowolne. </w:t>
            </w:r>
            <w:r w:rsidR="00CE4DE8" w:rsidRPr="003E3039">
              <w:rPr>
                <w:rFonts w:ascii="Lato" w:hAnsi="Lato" w:cs="Times New Roman"/>
                <w:bCs/>
                <w:sz w:val="20"/>
                <w:szCs w:val="20"/>
              </w:rPr>
              <w:t xml:space="preserve">Wymóg </w:t>
            </w:r>
            <w:r w:rsidR="00CE4DE8" w:rsidRPr="003E3039">
              <w:rPr>
                <w:rFonts w:ascii="Lato" w:hAnsi="Lato" w:cs="Times New Roman"/>
                <w:bCs/>
                <w:sz w:val="20"/>
                <w:szCs w:val="20"/>
              </w:rPr>
              <w:lastRenderedPageBreak/>
              <w:t xml:space="preserve">podania adresu poczty elektronicznej został usunięty. </w:t>
            </w:r>
            <w:r w:rsidR="00C6257C" w:rsidRPr="003E3039">
              <w:rPr>
                <w:rFonts w:ascii="Lato" w:hAnsi="Lato" w:cs="Times New Roman"/>
                <w:bCs/>
                <w:sz w:val="20"/>
                <w:szCs w:val="20"/>
              </w:rPr>
              <w:t>Niezrozumiała jest uwaga dotycząca „wprowadzenia pełnej dobrowolności” podania tych danych</w:t>
            </w:r>
            <w:r w:rsidR="00CE4DE8" w:rsidRPr="003E3039">
              <w:rPr>
                <w:rFonts w:ascii="Lato" w:hAnsi="Lato" w:cs="Times New Roman"/>
                <w:bCs/>
                <w:sz w:val="20"/>
                <w:szCs w:val="20"/>
              </w:rPr>
              <w:t xml:space="preserve"> (brak propozycji brzmienia)</w:t>
            </w:r>
            <w:r w:rsidR="00C6257C" w:rsidRPr="003E3039">
              <w:rPr>
                <w:rFonts w:ascii="Lato" w:hAnsi="Lato" w:cs="Times New Roman"/>
                <w:bCs/>
                <w:sz w:val="20"/>
                <w:szCs w:val="20"/>
              </w:rPr>
              <w:t>. W ocenie projektodawcy sytuacja prawna użytkującego nie jest tożsama z sytuacją wykonawcy prac, wobec czego brak tu  zasadności traktowania tych  odrębnych grup analogiczni</w:t>
            </w:r>
            <w:r w:rsidR="004F30AD" w:rsidRPr="003E3039">
              <w:rPr>
                <w:rFonts w:ascii="Lato" w:hAnsi="Lato" w:cs="Times New Roman"/>
                <w:bCs/>
                <w:sz w:val="20"/>
                <w:szCs w:val="20"/>
              </w:rPr>
              <w:t>e</w:t>
            </w:r>
            <w:r w:rsidR="00BE2C25" w:rsidRPr="003E3039">
              <w:rPr>
                <w:rFonts w:ascii="Lato" w:hAnsi="Lato" w:cs="Times New Roman"/>
                <w:bCs/>
                <w:sz w:val="20"/>
                <w:szCs w:val="20"/>
              </w:rPr>
              <w:t xml:space="preserve"> i w każdej sytuacji tak samo</w:t>
            </w:r>
            <w:r w:rsidR="00C6257C" w:rsidRPr="003E3039">
              <w:rPr>
                <w:rFonts w:ascii="Lato" w:hAnsi="Lato" w:cs="Times New Roman"/>
                <w:bCs/>
                <w:sz w:val="20"/>
                <w:szCs w:val="20"/>
              </w:rPr>
              <w:t>. W przypadku wykonawcy prac zasadne jest zachowanie obligatoryjności spełnienia wymogu podania numeru telefonu</w:t>
            </w:r>
            <w:r w:rsidR="00142DB7" w:rsidRPr="003E3039">
              <w:rPr>
                <w:rFonts w:ascii="Lato" w:hAnsi="Lato" w:cs="Times New Roman"/>
                <w:bCs/>
                <w:sz w:val="20"/>
                <w:szCs w:val="20"/>
              </w:rPr>
              <w:t xml:space="preserve"> </w:t>
            </w:r>
            <w:r w:rsidR="00BE2C25" w:rsidRPr="003E3039">
              <w:rPr>
                <w:rFonts w:ascii="Lato" w:hAnsi="Lato" w:cs="Times New Roman"/>
                <w:bCs/>
                <w:sz w:val="20"/>
                <w:szCs w:val="20"/>
              </w:rPr>
              <w:t>w zgłoszeniu</w:t>
            </w:r>
            <w:r w:rsidR="004F30AD" w:rsidRPr="003E3039">
              <w:rPr>
                <w:rFonts w:ascii="Lato" w:hAnsi="Lato" w:cs="Times New Roman"/>
                <w:bCs/>
                <w:sz w:val="20"/>
                <w:szCs w:val="20"/>
              </w:rPr>
              <w:t xml:space="preserve">. Wynika to z faktu, że kontakt w przewidzianych w projekcie ustawy sytuacjach powinien zostać nawiązany sprawnie i szybko, na co forma korespondencyjna nie zawsze pozwala. </w:t>
            </w:r>
            <w:r w:rsidR="0054455B" w:rsidRPr="003E3039">
              <w:rPr>
                <w:rFonts w:ascii="Lato" w:hAnsi="Lato" w:cs="Times New Roman"/>
                <w:bCs/>
                <w:sz w:val="20"/>
                <w:szCs w:val="20"/>
              </w:rPr>
              <w:t>W przypadku wpisu do rejestru jednostek szkoleniowych uwaga uwzględniona.</w:t>
            </w:r>
          </w:p>
        </w:tc>
      </w:tr>
      <w:tr w:rsidR="00570626" w:rsidRPr="003E3039" w14:paraId="10744B4A" w14:textId="77777777" w:rsidTr="00567FD1">
        <w:tc>
          <w:tcPr>
            <w:tcW w:w="586" w:type="dxa"/>
          </w:tcPr>
          <w:p w14:paraId="4D2E450A" w14:textId="4A6CA59C" w:rsidR="00D14CF9" w:rsidRPr="003E3039" w:rsidRDefault="0031353E" w:rsidP="009D24E0">
            <w:pPr>
              <w:rPr>
                <w:rFonts w:ascii="Lato" w:hAnsi="Lato" w:cs="Times New Roman"/>
                <w:b/>
                <w:sz w:val="20"/>
                <w:szCs w:val="20"/>
              </w:rPr>
            </w:pPr>
            <w:r w:rsidRPr="003E3039">
              <w:rPr>
                <w:rFonts w:ascii="Lato" w:hAnsi="Lato" w:cs="Times New Roman"/>
                <w:b/>
                <w:sz w:val="20"/>
                <w:szCs w:val="20"/>
              </w:rPr>
              <w:lastRenderedPageBreak/>
              <w:t xml:space="preserve">5. </w:t>
            </w:r>
          </w:p>
        </w:tc>
        <w:tc>
          <w:tcPr>
            <w:tcW w:w="1559" w:type="dxa"/>
          </w:tcPr>
          <w:p w14:paraId="031B6502" w14:textId="704DFF88" w:rsidR="00D14CF9" w:rsidRPr="003E3039" w:rsidRDefault="00D14CF9" w:rsidP="009D24E0">
            <w:pPr>
              <w:rPr>
                <w:rFonts w:ascii="Lato" w:hAnsi="Lato" w:cs="Times New Roman"/>
                <w:b/>
                <w:sz w:val="20"/>
                <w:szCs w:val="20"/>
              </w:rPr>
            </w:pPr>
            <w:r w:rsidRPr="003E3039">
              <w:rPr>
                <w:rFonts w:ascii="Lato" w:hAnsi="Lato" w:cs="Times New Roman"/>
                <w:b/>
                <w:sz w:val="20"/>
                <w:szCs w:val="20"/>
              </w:rPr>
              <w:t xml:space="preserve">Art. 6 ust. 2 pkt 2 </w:t>
            </w:r>
          </w:p>
        </w:tc>
        <w:tc>
          <w:tcPr>
            <w:tcW w:w="1984" w:type="dxa"/>
          </w:tcPr>
          <w:p w14:paraId="4CFE9F12" w14:textId="0CA7B37A" w:rsidR="00D14CF9" w:rsidRPr="003E3039" w:rsidRDefault="00D14CF9" w:rsidP="009D24E0">
            <w:pPr>
              <w:rPr>
                <w:rFonts w:ascii="Lato" w:hAnsi="Lato" w:cs="Times New Roman"/>
                <w:b/>
                <w:sz w:val="20"/>
                <w:szCs w:val="20"/>
              </w:rPr>
            </w:pPr>
            <w:r w:rsidRPr="003E3039">
              <w:rPr>
                <w:rFonts w:ascii="Lato" w:hAnsi="Lato" w:cs="Times New Roman"/>
                <w:b/>
                <w:sz w:val="20"/>
                <w:szCs w:val="20"/>
              </w:rPr>
              <w:t>Prezes Urzędu Ochrony Danych Osobowych</w:t>
            </w:r>
          </w:p>
        </w:tc>
        <w:tc>
          <w:tcPr>
            <w:tcW w:w="3544" w:type="dxa"/>
          </w:tcPr>
          <w:p w14:paraId="5F2948DC" w14:textId="4F0EE486" w:rsidR="00D14CF9" w:rsidRPr="003E3039" w:rsidRDefault="00D14CF9" w:rsidP="000D1BD8">
            <w:pPr>
              <w:autoSpaceDE w:val="0"/>
              <w:autoSpaceDN w:val="0"/>
              <w:adjustRightInd w:val="0"/>
              <w:rPr>
                <w:rFonts w:ascii="Lato" w:hAnsi="Lato" w:cs="Times New Roman"/>
                <w:sz w:val="20"/>
                <w:szCs w:val="20"/>
              </w:rPr>
            </w:pPr>
            <w:r w:rsidRPr="003E3039">
              <w:rPr>
                <w:rFonts w:ascii="Lato" w:hAnsi="Lato" w:cs="Times New Roman"/>
                <w:sz w:val="20"/>
                <w:szCs w:val="20"/>
              </w:rPr>
              <w:t xml:space="preserve">W </w:t>
            </w:r>
            <w:r w:rsidRPr="003E3039">
              <w:rPr>
                <w:rFonts w:ascii="Lato" w:hAnsi="Lato" w:cs="Times New Roman"/>
                <w:b/>
                <w:bCs/>
                <w:sz w:val="20"/>
                <w:szCs w:val="20"/>
              </w:rPr>
              <w:t>art. 6 ust. 2 pkt 2 projektu</w:t>
            </w:r>
            <w:r w:rsidRPr="003E3039">
              <w:rPr>
                <w:rFonts w:ascii="Lato" w:hAnsi="Lato" w:cs="Times New Roman"/>
                <w:sz w:val="20"/>
                <w:szCs w:val="20"/>
              </w:rPr>
              <w:t xml:space="preserve"> zaproponowano </w:t>
            </w:r>
            <w:r w:rsidRPr="003E3039">
              <w:rPr>
                <w:rFonts w:ascii="Lato" w:hAnsi="Lato" w:cs="Times New Roman"/>
                <w:b/>
                <w:bCs/>
                <w:sz w:val="20"/>
                <w:szCs w:val="20"/>
              </w:rPr>
              <w:t>dokonywanie weryfikacji przez wójta, burmistrza, prezydenta miasta lub marszałka województwa na podstawie dostępnej dokumentacji</w:t>
            </w:r>
            <w:r w:rsidRPr="003E3039">
              <w:rPr>
                <w:rFonts w:ascii="Lato" w:hAnsi="Lato" w:cs="Times New Roman"/>
                <w:sz w:val="20"/>
                <w:szCs w:val="20"/>
              </w:rPr>
              <w:t>. Projektodawca wskazać powinien na</w:t>
            </w:r>
            <w:r w:rsidR="000D1BD8" w:rsidRPr="003E3039">
              <w:rPr>
                <w:rFonts w:ascii="Lato" w:hAnsi="Lato" w:cs="Times New Roman"/>
                <w:sz w:val="20"/>
                <w:szCs w:val="20"/>
              </w:rPr>
              <w:t xml:space="preserve"> </w:t>
            </w:r>
            <w:r w:rsidRPr="003E3039">
              <w:rPr>
                <w:rFonts w:ascii="Lato" w:hAnsi="Lato" w:cs="Times New Roman"/>
                <w:sz w:val="20"/>
                <w:szCs w:val="20"/>
              </w:rPr>
              <w:t>podstawie jakiej dostępnej dokumentacji powinna zostać wykonana weryfikacja, jakie informacje ta dokumentacja ma zawierać oraz z jakich źródeł ma być</w:t>
            </w:r>
            <w:r w:rsidR="000D1BD8" w:rsidRPr="003E3039">
              <w:rPr>
                <w:rFonts w:ascii="Lato" w:hAnsi="Lato" w:cs="Times New Roman"/>
                <w:sz w:val="20"/>
                <w:szCs w:val="20"/>
              </w:rPr>
              <w:t xml:space="preserve"> </w:t>
            </w:r>
            <w:r w:rsidRPr="003E3039">
              <w:rPr>
                <w:rFonts w:ascii="Lato" w:hAnsi="Lato" w:cs="Times New Roman"/>
                <w:sz w:val="20"/>
                <w:szCs w:val="20"/>
              </w:rPr>
              <w:t>pozyskiwana. W ust. 3 wskazano na obowiązek sporządzenia protokołu z dokonanej weryfikacji. Zakres informacji, który protokół ma zawierać określony jest jednak w</w:t>
            </w:r>
            <w:r w:rsidR="000D1BD8" w:rsidRPr="003E3039">
              <w:rPr>
                <w:rFonts w:ascii="Lato" w:hAnsi="Lato" w:cs="Times New Roman"/>
                <w:sz w:val="20"/>
                <w:szCs w:val="20"/>
              </w:rPr>
              <w:t xml:space="preserve"> </w:t>
            </w:r>
            <w:r w:rsidRPr="003E3039">
              <w:rPr>
                <w:rFonts w:ascii="Lato" w:hAnsi="Lato" w:cs="Times New Roman"/>
                <w:sz w:val="20"/>
                <w:szCs w:val="20"/>
              </w:rPr>
              <w:t xml:space="preserve">sposób </w:t>
            </w:r>
            <w:r w:rsidRPr="003E3039">
              <w:rPr>
                <w:rFonts w:ascii="Lato" w:hAnsi="Lato" w:cs="Times New Roman"/>
                <w:b/>
                <w:bCs/>
                <w:sz w:val="20"/>
                <w:szCs w:val="20"/>
              </w:rPr>
              <w:t xml:space="preserve">nieprecyzyjny </w:t>
            </w:r>
            <w:r w:rsidRPr="003E3039">
              <w:rPr>
                <w:rFonts w:ascii="Lato" w:hAnsi="Lato" w:cs="Times New Roman"/>
                <w:sz w:val="20"/>
                <w:szCs w:val="20"/>
              </w:rPr>
              <w:t>– zgodnie z zasadą minimalizacji danych (art. 5 ust. 1 lit. c rozporządzenia 2016/6795) powinny być one wymienione w sposób enumeratywny i obejmować jedynie dane niezbędne do zrealizowania celu regulacji.</w:t>
            </w:r>
          </w:p>
        </w:tc>
        <w:tc>
          <w:tcPr>
            <w:tcW w:w="3544" w:type="dxa"/>
          </w:tcPr>
          <w:p w14:paraId="4DDD102A" w14:textId="77777777" w:rsidR="00D14CF9" w:rsidRPr="003E3039" w:rsidRDefault="00D14CF9" w:rsidP="009D24E0">
            <w:pPr>
              <w:rPr>
                <w:rFonts w:ascii="Lato" w:hAnsi="Lato" w:cs="Times New Roman"/>
                <w:sz w:val="20"/>
                <w:szCs w:val="20"/>
              </w:rPr>
            </w:pPr>
          </w:p>
        </w:tc>
        <w:tc>
          <w:tcPr>
            <w:tcW w:w="2693" w:type="dxa"/>
          </w:tcPr>
          <w:p w14:paraId="6F4007FE" w14:textId="1AEFA6A6" w:rsidR="00FD0990" w:rsidRPr="003E3039" w:rsidRDefault="002B42E7" w:rsidP="009D24E0">
            <w:pPr>
              <w:rPr>
                <w:rFonts w:ascii="Lato" w:hAnsi="Lato" w:cs="Times New Roman"/>
                <w:b/>
                <w:bCs/>
                <w:sz w:val="20"/>
                <w:szCs w:val="20"/>
              </w:rPr>
            </w:pPr>
            <w:r w:rsidRPr="003E3039">
              <w:rPr>
                <w:rFonts w:ascii="Lato" w:hAnsi="Lato" w:cs="Times New Roman"/>
                <w:b/>
                <w:bCs/>
                <w:sz w:val="20"/>
                <w:szCs w:val="20"/>
              </w:rPr>
              <w:t>CU</w:t>
            </w:r>
          </w:p>
          <w:p w14:paraId="2D19476B" w14:textId="77777777" w:rsidR="002B42E7" w:rsidRPr="003E3039" w:rsidRDefault="002B42E7" w:rsidP="009D24E0">
            <w:pPr>
              <w:rPr>
                <w:rFonts w:ascii="Lato" w:hAnsi="Lato" w:cs="Times New Roman"/>
                <w:b/>
                <w:bCs/>
                <w:sz w:val="20"/>
                <w:szCs w:val="20"/>
              </w:rPr>
            </w:pPr>
            <w:r w:rsidRPr="003E3039">
              <w:rPr>
                <w:rFonts w:ascii="Lato" w:hAnsi="Lato" w:cs="Times New Roman"/>
                <w:b/>
                <w:bCs/>
                <w:sz w:val="20"/>
                <w:szCs w:val="20"/>
              </w:rPr>
              <w:t>Uwaga częściowo uwzględniona.</w:t>
            </w:r>
          </w:p>
          <w:p w14:paraId="4D02D24F" w14:textId="77777777" w:rsidR="00D90536" w:rsidRPr="003E3039" w:rsidRDefault="00D90536" w:rsidP="009D24E0">
            <w:pPr>
              <w:rPr>
                <w:rFonts w:ascii="Lato" w:hAnsi="Lato" w:cs="Times New Roman"/>
                <w:b/>
                <w:bCs/>
                <w:sz w:val="20"/>
                <w:szCs w:val="20"/>
              </w:rPr>
            </w:pPr>
          </w:p>
          <w:p w14:paraId="78E4ACA1" w14:textId="50C753CC" w:rsidR="002B42E7" w:rsidRPr="003E3039" w:rsidRDefault="002B42E7" w:rsidP="009D24E0">
            <w:pPr>
              <w:rPr>
                <w:rFonts w:ascii="Lato" w:hAnsi="Lato" w:cs="Times New Roman"/>
                <w:b/>
                <w:bCs/>
                <w:sz w:val="20"/>
                <w:szCs w:val="20"/>
              </w:rPr>
            </w:pPr>
            <w:r w:rsidRPr="003E3039">
              <w:rPr>
                <w:rFonts w:ascii="Lato" w:hAnsi="Lato" w:cs="Times New Roman"/>
                <w:sz w:val="20"/>
                <w:szCs w:val="20"/>
              </w:rPr>
              <w:t>Art. 6 ust. 2 pkt 2 projektu ustawy zostanie przeredagowany</w:t>
            </w:r>
            <w:r w:rsidRPr="003E3039">
              <w:rPr>
                <w:rFonts w:ascii="Lato" w:hAnsi="Lato"/>
                <w:sz w:val="20"/>
                <w:szCs w:val="20"/>
              </w:rPr>
              <w:t xml:space="preserve">. </w:t>
            </w:r>
          </w:p>
          <w:p w14:paraId="26257676" w14:textId="417F0B20" w:rsidR="00D14CF9" w:rsidRPr="003E3039" w:rsidRDefault="00FD0990" w:rsidP="009D24E0">
            <w:pPr>
              <w:rPr>
                <w:rFonts w:ascii="Lato" w:hAnsi="Lato" w:cs="Times New Roman"/>
                <w:sz w:val="20"/>
                <w:szCs w:val="20"/>
              </w:rPr>
            </w:pPr>
            <w:r w:rsidRPr="003E3039">
              <w:rPr>
                <w:rFonts w:ascii="Lato" w:hAnsi="Lato" w:cs="Times New Roman"/>
                <w:sz w:val="20"/>
                <w:szCs w:val="20"/>
              </w:rPr>
              <w:t xml:space="preserve">Ust. 3 </w:t>
            </w:r>
            <w:r w:rsidR="00E34926" w:rsidRPr="003E3039">
              <w:rPr>
                <w:rFonts w:ascii="Lato" w:hAnsi="Lato" w:cs="Times New Roman"/>
                <w:sz w:val="20"/>
                <w:szCs w:val="20"/>
              </w:rPr>
              <w:t>a</w:t>
            </w:r>
            <w:r w:rsidRPr="003E3039">
              <w:rPr>
                <w:rFonts w:ascii="Lato" w:hAnsi="Lato" w:cs="Times New Roman"/>
                <w:sz w:val="20"/>
                <w:szCs w:val="20"/>
              </w:rPr>
              <w:t>rt. 6 dot</w:t>
            </w:r>
            <w:r w:rsidR="00E34926" w:rsidRPr="003E3039">
              <w:rPr>
                <w:rFonts w:ascii="Lato" w:hAnsi="Lato" w:cs="Times New Roman"/>
                <w:sz w:val="20"/>
                <w:szCs w:val="20"/>
              </w:rPr>
              <w:t>yczący</w:t>
            </w:r>
            <w:r w:rsidRPr="003E3039">
              <w:rPr>
                <w:rFonts w:ascii="Lato" w:hAnsi="Lato" w:cs="Times New Roman"/>
                <w:sz w:val="20"/>
                <w:szCs w:val="20"/>
              </w:rPr>
              <w:t xml:space="preserve"> wymogu sporządzenia protokołu z dokonanej weryfikacji zostanie usunięty wskutek</w:t>
            </w:r>
            <w:r w:rsidR="00C16ADB" w:rsidRPr="003E3039">
              <w:rPr>
                <w:rFonts w:ascii="Lato" w:hAnsi="Lato" w:cs="Times New Roman"/>
                <w:sz w:val="20"/>
                <w:szCs w:val="20"/>
              </w:rPr>
              <w:t xml:space="preserve"> </w:t>
            </w:r>
            <w:r w:rsidRPr="003E3039">
              <w:rPr>
                <w:rFonts w:ascii="Lato" w:hAnsi="Lato" w:cs="Times New Roman"/>
                <w:sz w:val="20"/>
                <w:szCs w:val="20"/>
              </w:rPr>
              <w:t xml:space="preserve">innych wniesionych uwag. </w:t>
            </w:r>
          </w:p>
          <w:p w14:paraId="34C1F8D8" w14:textId="611F8F2A" w:rsidR="00B4160D" w:rsidRPr="003E3039" w:rsidRDefault="00B4160D" w:rsidP="009D24E0">
            <w:pPr>
              <w:rPr>
                <w:rFonts w:ascii="Lato" w:hAnsi="Lato" w:cs="Times New Roman"/>
                <w:sz w:val="20"/>
                <w:szCs w:val="20"/>
              </w:rPr>
            </w:pPr>
          </w:p>
        </w:tc>
      </w:tr>
      <w:tr w:rsidR="00570626" w:rsidRPr="003E3039" w14:paraId="27B24256" w14:textId="77777777" w:rsidTr="00D201B2">
        <w:trPr>
          <w:trHeight w:val="719"/>
        </w:trPr>
        <w:tc>
          <w:tcPr>
            <w:tcW w:w="586" w:type="dxa"/>
          </w:tcPr>
          <w:p w14:paraId="46E25E96" w14:textId="30DC1EDD" w:rsidR="00B4667D" w:rsidRPr="003E3039" w:rsidRDefault="0031353E" w:rsidP="009D24E0">
            <w:pPr>
              <w:rPr>
                <w:rFonts w:ascii="Lato" w:hAnsi="Lato" w:cs="Times New Roman"/>
                <w:b/>
                <w:sz w:val="20"/>
                <w:szCs w:val="20"/>
              </w:rPr>
            </w:pPr>
            <w:r w:rsidRPr="003E3039">
              <w:rPr>
                <w:rFonts w:ascii="Lato" w:hAnsi="Lato" w:cs="Times New Roman"/>
                <w:b/>
                <w:sz w:val="20"/>
                <w:szCs w:val="20"/>
              </w:rPr>
              <w:t xml:space="preserve">6. </w:t>
            </w:r>
          </w:p>
        </w:tc>
        <w:tc>
          <w:tcPr>
            <w:tcW w:w="1559" w:type="dxa"/>
          </w:tcPr>
          <w:p w14:paraId="755373BC" w14:textId="41C7D8C6" w:rsidR="00B4667D" w:rsidRPr="003E3039" w:rsidRDefault="00B4667D" w:rsidP="009D24E0">
            <w:pPr>
              <w:rPr>
                <w:rFonts w:ascii="Lato" w:hAnsi="Lato" w:cs="Times New Roman"/>
                <w:b/>
                <w:sz w:val="20"/>
                <w:szCs w:val="20"/>
              </w:rPr>
            </w:pPr>
            <w:r w:rsidRPr="003E3039">
              <w:rPr>
                <w:rFonts w:ascii="Lato" w:hAnsi="Lato" w:cs="Times New Roman"/>
                <w:b/>
                <w:sz w:val="20"/>
                <w:szCs w:val="20"/>
              </w:rPr>
              <w:t xml:space="preserve">Art. 13 ust. 2 </w:t>
            </w:r>
          </w:p>
        </w:tc>
        <w:tc>
          <w:tcPr>
            <w:tcW w:w="1984" w:type="dxa"/>
          </w:tcPr>
          <w:p w14:paraId="7D9C322E" w14:textId="77777777" w:rsidR="00B4667D" w:rsidRPr="003E3039" w:rsidRDefault="00B4667D" w:rsidP="009D24E0">
            <w:pPr>
              <w:rPr>
                <w:rFonts w:ascii="Lato" w:hAnsi="Lato" w:cs="Times New Roman"/>
                <w:b/>
                <w:sz w:val="20"/>
                <w:szCs w:val="20"/>
              </w:rPr>
            </w:pPr>
            <w:r w:rsidRPr="003E3039">
              <w:rPr>
                <w:rFonts w:ascii="Lato" w:hAnsi="Lato" w:cs="Times New Roman"/>
                <w:b/>
                <w:sz w:val="20"/>
                <w:szCs w:val="20"/>
              </w:rPr>
              <w:t xml:space="preserve">Główny Inspektorat </w:t>
            </w:r>
          </w:p>
          <w:p w14:paraId="1D8BEBEF" w14:textId="21025743" w:rsidR="00B4667D" w:rsidRPr="003E3039" w:rsidRDefault="00B4667D" w:rsidP="009D24E0">
            <w:pPr>
              <w:rPr>
                <w:rFonts w:ascii="Lato" w:hAnsi="Lato" w:cs="Times New Roman"/>
                <w:b/>
                <w:sz w:val="20"/>
                <w:szCs w:val="20"/>
              </w:rPr>
            </w:pPr>
            <w:r w:rsidRPr="003E3039">
              <w:rPr>
                <w:rFonts w:ascii="Lato" w:hAnsi="Lato" w:cs="Times New Roman"/>
                <w:b/>
                <w:sz w:val="20"/>
                <w:szCs w:val="20"/>
              </w:rPr>
              <w:t>Sanitarny</w:t>
            </w:r>
          </w:p>
        </w:tc>
        <w:tc>
          <w:tcPr>
            <w:tcW w:w="3544" w:type="dxa"/>
          </w:tcPr>
          <w:p w14:paraId="1BE6F463" w14:textId="71DA6AB9" w:rsidR="00B4667D" w:rsidRPr="003E3039" w:rsidRDefault="00BC025B" w:rsidP="009D24E0">
            <w:pPr>
              <w:autoSpaceDE w:val="0"/>
              <w:autoSpaceDN w:val="0"/>
              <w:adjustRightInd w:val="0"/>
              <w:rPr>
                <w:rFonts w:ascii="Lato" w:hAnsi="Lato" w:cs="Lato-Regular"/>
                <w:sz w:val="20"/>
                <w:szCs w:val="20"/>
              </w:rPr>
            </w:pPr>
            <w:r w:rsidRPr="003E3039">
              <w:rPr>
                <w:rFonts w:ascii="Lato" w:hAnsi="Lato" w:cs="Lato-Regular"/>
                <w:sz w:val="20"/>
                <w:szCs w:val="20"/>
              </w:rPr>
              <w:t>W</w:t>
            </w:r>
            <w:r w:rsidR="00B4667D" w:rsidRPr="003E3039">
              <w:rPr>
                <w:rFonts w:ascii="Lato" w:hAnsi="Lato" w:cs="Lato-Regular"/>
                <w:sz w:val="20"/>
                <w:szCs w:val="20"/>
              </w:rPr>
              <w:t>skazać właściwe odesłanie tj. do „art. 12 ust. 2”</w:t>
            </w:r>
            <w:r w:rsidRPr="003E3039">
              <w:rPr>
                <w:rFonts w:ascii="Lato" w:hAnsi="Lato" w:cs="Lato-Regular"/>
                <w:sz w:val="20"/>
                <w:szCs w:val="20"/>
              </w:rPr>
              <w:t xml:space="preserve"> </w:t>
            </w:r>
            <w:r w:rsidR="00B4667D" w:rsidRPr="003E3039">
              <w:rPr>
                <w:rFonts w:ascii="Lato" w:hAnsi="Lato" w:cs="Lato-Regular"/>
                <w:sz w:val="20"/>
                <w:szCs w:val="20"/>
              </w:rPr>
              <w:t>w miejsce „ust.</w:t>
            </w:r>
            <w:r w:rsidR="00FC445A" w:rsidRPr="003E3039">
              <w:rPr>
                <w:rFonts w:ascii="Lato" w:hAnsi="Lato" w:cs="Lato-Regular"/>
                <w:sz w:val="20"/>
                <w:szCs w:val="20"/>
              </w:rPr>
              <w:t xml:space="preserve"> </w:t>
            </w:r>
            <w:r w:rsidR="00B4667D" w:rsidRPr="003E3039">
              <w:rPr>
                <w:rFonts w:ascii="Lato" w:hAnsi="Lato" w:cs="Lato-Regular"/>
                <w:sz w:val="20"/>
                <w:szCs w:val="20"/>
              </w:rPr>
              <w:t>12 ust.</w:t>
            </w:r>
            <w:r w:rsidR="00FC445A" w:rsidRPr="003E3039">
              <w:rPr>
                <w:rFonts w:ascii="Lato" w:hAnsi="Lato" w:cs="Lato-Regular"/>
                <w:sz w:val="20"/>
                <w:szCs w:val="20"/>
              </w:rPr>
              <w:t xml:space="preserve"> </w:t>
            </w:r>
            <w:r w:rsidR="00B4667D" w:rsidRPr="003E3039">
              <w:rPr>
                <w:rFonts w:ascii="Lato" w:hAnsi="Lato" w:cs="Lato-Regular"/>
                <w:sz w:val="20"/>
                <w:szCs w:val="20"/>
              </w:rPr>
              <w:t>2”</w:t>
            </w:r>
            <w:r w:rsidR="00D201B2" w:rsidRPr="003E3039">
              <w:rPr>
                <w:rFonts w:ascii="Lato" w:hAnsi="Lato" w:cs="Lato-Regular"/>
                <w:sz w:val="20"/>
                <w:szCs w:val="20"/>
              </w:rPr>
              <w:t>.</w:t>
            </w:r>
          </w:p>
        </w:tc>
        <w:tc>
          <w:tcPr>
            <w:tcW w:w="3544" w:type="dxa"/>
          </w:tcPr>
          <w:p w14:paraId="063A3529" w14:textId="77777777" w:rsidR="00B4667D" w:rsidRPr="003E3039" w:rsidRDefault="00B4667D" w:rsidP="009D24E0">
            <w:pPr>
              <w:rPr>
                <w:rFonts w:ascii="Lato" w:hAnsi="Lato" w:cs="Times New Roman"/>
                <w:b/>
                <w:sz w:val="20"/>
                <w:szCs w:val="20"/>
              </w:rPr>
            </w:pPr>
          </w:p>
        </w:tc>
        <w:tc>
          <w:tcPr>
            <w:tcW w:w="2693" w:type="dxa"/>
          </w:tcPr>
          <w:p w14:paraId="7AEFB8FB" w14:textId="77777777" w:rsidR="00B4667D" w:rsidRPr="003E3039" w:rsidRDefault="00C55ADA" w:rsidP="009D24E0">
            <w:pPr>
              <w:rPr>
                <w:rFonts w:ascii="Lato" w:hAnsi="Lato" w:cs="Times New Roman"/>
                <w:b/>
                <w:sz w:val="20"/>
                <w:szCs w:val="20"/>
              </w:rPr>
            </w:pPr>
            <w:r w:rsidRPr="003E3039">
              <w:rPr>
                <w:rFonts w:ascii="Lato" w:hAnsi="Lato" w:cs="Times New Roman"/>
                <w:b/>
                <w:sz w:val="20"/>
                <w:szCs w:val="20"/>
              </w:rPr>
              <w:t>U</w:t>
            </w:r>
          </w:p>
          <w:p w14:paraId="02162C68" w14:textId="5998644D" w:rsidR="006A286B" w:rsidRPr="003E3039" w:rsidRDefault="006A286B" w:rsidP="009D24E0">
            <w:pPr>
              <w:rPr>
                <w:rFonts w:ascii="Lato" w:hAnsi="Lato" w:cs="Times New Roman"/>
                <w:b/>
                <w:sz w:val="20"/>
                <w:szCs w:val="20"/>
              </w:rPr>
            </w:pPr>
            <w:r w:rsidRPr="003E3039">
              <w:rPr>
                <w:rFonts w:ascii="Lato" w:hAnsi="Lato" w:cs="Times New Roman"/>
                <w:b/>
                <w:sz w:val="20"/>
                <w:szCs w:val="20"/>
              </w:rPr>
              <w:t>Uwaga uwzględniona.</w:t>
            </w:r>
          </w:p>
        </w:tc>
      </w:tr>
      <w:tr w:rsidR="00570626" w:rsidRPr="003E3039" w14:paraId="544FF7E9" w14:textId="77777777" w:rsidTr="00567FD1">
        <w:tc>
          <w:tcPr>
            <w:tcW w:w="586" w:type="dxa"/>
          </w:tcPr>
          <w:p w14:paraId="3D5E3482" w14:textId="67836D09" w:rsidR="00232652" w:rsidRPr="003E3039" w:rsidRDefault="0031353E" w:rsidP="009D24E0">
            <w:pPr>
              <w:rPr>
                <w:rFonts w:ascii="Lato" w:hAnsi="Lato" w:cs="Times New Roman"/>
                <w:b/>
                <w:sz w:val="20"/>
                <w:szCs w:val="20"/>
              </w:rPr>
            </w:pPr>
            <w:r w:rsidRPr="003E3039">
              <w:rPr>
                <w:rFonts w:ascii="Lato" w:hAnsi="Lato" w:cs="Times New Roman"/>
                <w:b/>
                <w:sz w:val="20"/>
                <w:szCs w:val="20"/>
              </w:rPr>
              <w:t xml:space="preserve">7. </w:t>
            </w:r>
          </w:p>
        </w:tc>
        <w:tc>
          <w:tcPr>
            <w:tcW w:w="1559" w:type="dxa"/>
          </w:tcPr>
          <w:p w14:paraId="6F51887F" w14:textId="77777777" w:rsidR="00232652" w:rsidRPr="003E3039" w:rsidRDefault="00232652" w:rsidP="009D24E0">
            <w:pPr>
              <w:rPr>
                <w:rFonts w:ascii="Lato" w:hAnsi="Lato" w:cs="Times New Roman"/>
                <w:b/>
                <w:sz w:val="20"/>
                <w:szCs w:val="20"/>
              </w:rPr>
            </w:pPr>
            <w:r w:rsidRPr="003E3039">
              <w:rPr>
                <w:rFonts w:ascii="Lato" w:hAnsi="Lato" w:cs="Times New Roman"/>
                <w:b/>
                <w:sz w:val="20"/>
                <w:szCs w:val="20"/>
              </w:rPr>
              <w:t xml:space="preserve">Art. 15 ust. 1 </w:t>
            </w:r>
          </w:p>
          <w:p w14:paraId="621124E8" w14:textId="77777777" w:rsidR="00232652" w:rsidRPr="003E3039" w:rsidRDefault="00232652" w:rsidP="009D24E0">
            <w:pPr>
              <w:rPr>
                <w:rFonts w:ascii="Lato" w:hAnsi="Lato" w:cs="Times New Roman"/>
                <w:b/>
                <w:sz w:val="20"/>
                <w:szCs w:val="20"/>
              </w:rPr>
            </w:pPr>
          </w:p>
        </w:tc>
        <w:tc>
          <w:tcPr>
            <w:tcW w:w="1984" w:type="dxa"/>
          </w:tcPr>
          <w:p w14:paraId="46C1D5A3" w14:textId="76ADA19E" w:rsidR="00232652" w:rsidRPr="003E3039" w:rsidRDefault="00232652" w:rsidP="009D24E0">
            <w:pPr>
              <w:rPr>
                <w:rFonts w:ascii="Lato" w:hAnsi="Lato" w:cs="Times New Roman"/>
                <w:b/>
                <w:sz w:val="20"/>
                <w:szCs w:val="20"/>
              </w:rPr>
            </w:pPr>
            <w:r w:rsidRPr="003E3039">
              <w:rPr>
                <w:rFonts w:ascii="Lato" w:hAnsi="Lato" w:cs="Times New Roman"/>
                <w:b/>
                <w:sz w:val="20"/>
                <w:szCs w:val="20"/>
              </w:rPr>
              <w:t>Główny Inspektor Pracy</w:t>
            </w:r>
          </w:p>
        </w:tc>
        <w:tc>
          <w:tcPr>
            <w:tcW w:w="3544" w:type="dxa"/>
          </w:tcPr>
          <w:p w14:paraId="20EFB5BE" w14:textId="06423C10" w:rsidR="00232652" w:rsidRPr="003E3039" w:rsidRDefault="00232652" w:rsidP="009D24E0">
            <w:pPr>
              <w:autoSpaceDE w:val="0"/>
              <w:autoSpaceDN w:val="0"/>
              <w:adjustRightInd w:val="0"/>
              <w:rPr>
                <w:rFonts w:ascii="Lato" w:hAnsi="Lato" w:cs="Times New Roman"/>
                <w:sz w:val="20"/>
                <w:szCs w:val="20"/>
              </w:rPr>
            </w:pPr>
            <w:r w:rsidRPr="003E3039">
              <w:rPr>
                <w:rFonts w:ascii="Lato" w:hAnsi="Lato" w:cs="Times New Roman"/>
                <w:sz w:val="20"/>
                <w:szCs w:val="20"/>
              </w:rPr>
              <w:t xml:space="preserve">Wskazanie w art. 15 ust. 1 projektu ustawy zamiast sformułowana: „ocenę ryzyka zawodowego </w:t>
            </w:r>
            <w:r w:rsidRPr="003E3039">
              <w:rPr>
                <w:rFonts w:ascii="Lato" w:hAnsi="Lato" w:cs="Times New Roman"/>
                <w:sz w:val="20"/>
                <w:szCs w:val="20"/>
                <w:u w:val="single"/>
              </w:rPr>
              <w:t>pracownika</w:t>
            </w:r>
            <w:r w:rsidRPr="003E3039">
              <w:rPr>
                <w:rFonts w:ascii="Lato" w:hAnsi="Lato" w:cs="Times New Roman"/>
                <w:sz w:val="20"/>
                <w:szCs w:val="20"/>
              </w:rPr>
              <w:t xml:space="preserve">” zapisu: „ocenę ryzyka zawodowego </w:t>
            </w:r>
            <w:r w:rsidRPr="003E3039">
              <w:rPr>
                <w:rFonts w:ascii="Lato" w:hAnsi="Lato" w:cs="Times New Roman"/>
                <w:sz w:val="20"/>
                <w:szCs w:val="20"/>
                <w:u w:val="single"/>
              </w:rPr>
              <w:t>związanego</w:t>
            </w:r>
            <w:r w:rsidR="000D1BD8" w:rsidRPr="003E3039">
              <w:rPr>
                <w:rFonts w:ascii="Lato" w:hAnsi="Lato" w:cs="Times New Roman"/>
                <w:sz w:val="20"/>
                <w:szCs w:val="20"/>
                <w:u w:val="single"/>
              </w:rPr>
              <w:t xml:space="preserve"> </w:t>
            </w:r>
            <w:r w:rsidRPr="003E3039">
              <w:rPr>
                <w:rFonts w:ascii="Lato" w:hAnsi="Lato" w:cs="Times New Roman"/>
                <w:sz w:val="20"/>
                <w:szCs w:val="20"/>
                <w:u w:val="single"/>
              </w:rPr>
              <w:t>z wykonywaną pracą</w:t>
            </w:r>
            <w:r w:rsidRPr="003E3039">
              <w:rPr>
                <w:rFonts w:ascii="Lato" w:hAnsi="Lato" w:cs="Times New Roman"/>
                <w:sz w:val="20"/>
                <w:szCs w:val="20"/>
              </w:rPr>
              <w:t xml:space="preserve">”. Taki zapis będzie spójny z regulacją zawartą w art. 226 pkt 1 ustawy Kodeks pracy, określającym, że „Pracodawca ocenia i dokumentuje ryzyko zawodowe </w:t>
            </w:r>
            <w:r w:rsidRPr="003E3039">
              <w:rPr>
                <w:rFonts w:ascii="Lato" w:hAnsi="Lato" w:cs="Times New Roman"/>
                <w:sz w:val="20"/>
                <w:szCs w:val="20"/>
              </w:rPr>
              <w:lastRenderedPageBreak/>
              <w:t>związane z wykonywaną pracą”. Ponadto w § 39a ust. 1 rozporządzenia Ministra Pracy i Polityki Socjalnej z dnia 26 września 1997 r. w sprawie ogólnych</w:t>
            </w:r>
          </w:p>
          <w:p w14:paraId="152DA3A3" w14:textId="4197E765" w:rsidR="00232652" w:rsidRPr="003E3039" w:rsidRDefault="00232652" w:rsidP="009D24E0">
            <w:pPr>
              <w:autoSpaceDE w:val="0"/>
              <w:autoSpaceDN w:val="0"/>
              <w:adjustRightInd w:val="0"/>
              <w:rPr>
                <w:rFonts w:ascii="Lato" w:hAnsi="Lato" w:cs="Times New Roman"/>
                <w:sz w:val="20"/>
                <w:szCs w:val="20"/>
              </w:rPr>
            </w:pPr>
            <w:r w:rsidRPr="003E3039">
              <w:rPr>
                <w:rFonts w:ascii="Lato" w:hAnsi="Lato" w:cs="Times New Roman"/>
                <w:sz w:val="20"/>
                <w:szCs w:val="20"/>
              </w:rPr>
              <w:t xml:space="preserve">przepisów bezpieczeństwa i higieny pracy (Dz. U. z 2003 r. Nr 169, poz. 1650) określono również, że: „ Pracodawca ocenia ryzyko zawodowe </w:t>
            </w:r>
            <w:r w:rsidRPr="003E3039">
              <w:rPr>
                <w:rFonts w:ascii="Lato" w:hAnsi="Lato" w:cs="Times New Roman"/>
                <w:sz w:val="20"/>
                <w:szCs w:val="20"/>
                <w:u w:val="single"/>
              </w:rPr>
              <w:t>występujące przy wykonywanych pracach</w:t>
            </w:r>
            <w:r w:rsidRPr="003E3039">
              <w:rPr>
                <w:rFonts w:ascii="Lato" w:hAnsi="Lato" w:cs="Times New Roman"/>
                <w:sz w:val="20"/>
                <w:szCs w:val="20"/>
              </w:rPr>
              <w:t>”.</w:t>
            </w:r>
          </w:p>
        </w:tc>
        <w:tc>
          <w:tcPr>
            <w:tcW w:w="3544" w:type="dxa"/>
          </w:tcPr>
          <w:p w14:paraId="12EB5A64" w14:textId="77777777" w:rsidR="00232652" w:rsidRPr="003E3039" w:rsidRDefault="00232652" w:rsidP="009D24E0">
            <w:pPr>
              <w:rPr>
                <w:rFonts w:ascii="Lato" w:hAnsi="Lato" w:cs="Times New Roman"/>
                <w:b/>
                <w:sz w:val="20"/>
                <w:szCs w:val="20"/>
              </w:rPr>
            </w:pPr>
          </w:p>
        </w:tc>
        <w:tc>
          <w:tcPr>
            <w:tcW w:w="2693" w:type="dxa"/>
          </w:tcPr>
          <w:p w14:paraId="624F0CE9" w14:textId="77777777" w:rsidR="00232652" w:rsidRPr="003E3039" w:rsidRDefault="00A65E90" w:rsidP="009D24E0">
            <w:pPr>
              <w:rPr>
                <w:rFonts w:ascii="Lato" w:hAnsi="Lato" w:cs="Times New Roman"/>
                <w:b/>
                <w:sz w:val="20"/>
                <w:szCs w:val="20"/>
              </w:rPr>
            </w:pPr>
            <w:r w:rsidRPr="003E3039">
              <w:rPr>
                <w:rFonts w:ascii="Lato" w:hAnsi="Lato" w:cs="Times New Roman"/>
                <w:b/>
                <w:sz w:val="20"/>
                <w:szCs w:val="20"/>
              </w:rPr>
              <w:t>U</w:t>
            </w:r>
          </w:p>
          <w:p w14:paraId="69F76E51" w14:textId="6E7587C6" w:rsidR="00A65E90" w:rsidRPr="003E3039" w:rsidRDefault="00A65E90" w:rsidP="009D24E0">
            <w:pPr>
              <w:rPr>
                <w:rFonts w:ascii="Lato" w:hAnsi="Lato" w:cs="Times New Roman"/>
                <w:b/>
                <w:sz w:val="20"/>
                <w:szCs w:val="20"/>
              </w:rPr>
            </w:pPr>
            <w:r w:rsidRPr="003E3039">
              <w:rPr>
                <w:rFonts w:ascii="Lato" w:hAnsi="Lato" w:cs="Times New Roman"/>
                <w:b/>
                <w:sz w:val="20"/>
                <w:szCs w:val="20"/>
              </w:rPr>
              <w:t xml:space="preserve">Uwaga uwzględniona. </w:t>
            </w:r>
          </w:p>
        </w:tc>
      </w:tr>
      <w:tr w:rsidR="00570626" w:rsidRPr="003E3039" w14:paraId="7E20B82F" w14:textId="77777777" w:rsidTr="00567FD1">
        <w:tc>
          <w:tcPr>
            <w:tcW w:w="586" w:type="dxa"/>
          </w:tcPr>
          <w:p w14:paraId="7E3197BA" w14:textId="243147BC" w:rsidR="00232652" w:rsidRPr="003E3039" w:rsidRDefault="0031353E" w:rsidP="009D24E0">
            <w:pPr>
              <w:rPr>
                <w:rFonts w:ascii="Lato" w:hAnsi="Lato" w:cs="Times New Roman"/>
                <w:b/>
                <w:sz w:val="20"/>
                <w:szCs w:val="20"/>
              </w:rPr>
            </w:pPr>
            <w:r w:rsidRPr="003E3039">
              <w:rPr>
                <w:rFonts w:ascii="Lato" w:hAnsi="Lato" w:cs="Times New Roman"/>
                <w:b/>
                <w:sz w:val="20"/>
                <w:szCs w:val="20"/>
              </w:rPr>
              <w:t xml:space="preserve">8. </w:t>
            </w:r>
          </w:p>
        </w:tc>
        <w:tc>
          <w:tcPr>
            <w:tcW w:w="1559" w:type="dxa"/>
          </w:tcPr>
          <w:p w14:paraId="04BE2F47" w14:textId="77777777" w:rsidR="00F35BDE" w:rsidRPr="003E3039" w:rsidRDefault="00F35BDE" w:rsidP="009D24E0">
            <w:pPr>
              <w:rPr>
                <w:rFonts w:ascii="Lato" w:hAnsi="Lato" w:cs="Times New Roman"/>
                <w:b/>
                <w:sz w:val="20"/>
                <w:szCs w:val="20"/>
              </w:rPr>
            </w:pPr>
            <w:r w:rsidRPr="003E3039">
              <w:rPr>
                <w:rFonts w:ascii="Lato" w:hAnsi="Lato" w:cs="Times New Roman"/>
                <w:b/>
                <w:sz w:val="20"/>
                <w:szCs w:val="20"/>
              </w:rPr>
              <w:t xml:space="preserve">Art. 15 ust. 2 </w:t>
            </w:r>
          </w:p>
          <w:p w14:paraId="4F96AEDC" w14:textId="77777777" w:rsidR="00232652" w:rsidRPr="003E3039" w:rsidRDefault="00232652" w:rsidP="009D24E0">
            <w:pPr>
              <w:rPr>
                <w:rFonts w:ascii="Lato" w:hAnsi="Lato" w:cs="Times New Roman"/>
                <w:b/>
                <w:sz w:val="20"/>
                <w:szCs w:val="20"/>
              </w:rPr>
            </w:pPr>
          </w:p>
        </w:tc>
        <w:tc>
          <w:tcPr>
            <w:tcW w:w="1984" w:type="dxa"/>
          </w:tcPr>
          <w:p w14:paraId="62BF042A" w14:textId="17FFA83D" w:rsidR="00232652" w:rsidRPr="003E3039" w:rsidRDefault="00F35BDE" w:rsidP="009D24E0">
            <w:pPr>
              <w:rPr>
                <w:rFonts w:ascii="Lato" w:hAnsi="Lato" w:cs="Times New Roman"/>
                <w:b/>
                <w:sz w:val="20"/>
                <w:szCs w:val="20"/>
              </w:rPr>
            </w:pPr>
            <w:r w:rsidRPr="003E3039">
              <w:rPr>
                <w:rFonts w:ascii="Lato" w:hAnsi="Lato" w:cs="Times New Roman"/>
                <w:b/>
                <w:sz w:val="20"/>
                <w:szCs w:val="20"/>
              </w:rPr>
              <w:t>Główny Inspektor Pracy</w:t>
            </w:r>
          </w:p>
        </w:tc>
        <w:tc>
          <w:tcPr>
            <w:tcW w:w="3544" w:type="dxa"/>
          </w:tcPr>
          <w:p w14:paraId="550F9BB8" w14:textId="2F8603CA" w:rsidR="00232652" w:rsidRPr="003E3039" w:rsidRDefault="00F35BDE" w:rsidP="009D24E0">
            <w:pPr>
              <w:autoSpaceDE w:val="0"/>
              <w:autoSpaceDN w:val="0"/>
              <w:adjustRightInd w:val="0"/>
              <w:rPr>
                <w:rFonts w:ascii="Lato" w:hAnsi="Lato" w:cs="Times New Roman"/>
                <w:sz w:val="20"/>
                <w:szCs w:val="20"/>
              </w:rPr>
            </w:pPr>
            <w:r w:rsidRPr="003E3039">
              <w:rPr>
                <w:rFonts w:ascii="Lato" w:hAnsi="Lato" w:cs="Times New Roman"/>
                <w:sz w:val="20"/>
                <w:szCs w:val="20"/>
              </w:rPr>
              <w:t>Uzupełnienie zapisu art. 15 ust. 2 projektu ustawy poprzez dodanie po słowach: „…ryzyka zawodowego” zapisu: „związanego z wykonywaną pracą”, celem jednoznacznego dookreślenia.</w:t>
            </w:r>
          </w:p>
        </w:tc>
        <w:tc>
          <w:tcPr>
            <w:tcW w:w="3544" w:type="dxa"/>
          </w:tcPr>
          <w:p w14:paraId="52D5C13A" w14:textId="77777777" w:rsidR="00232652" w:rsidRPr="003E3039" w:rsidRDefault="00232652" w:rsidP="009D24E0">
            <w:pPr>
              <w:rPr>
                <w:rFonts w:ascii="Lato" w:hAnsi="Lato" w:cs="Times New Roman"/>
                <w:b/>
                <w:sz w:val="20"/>
                <w:szCs w:val="20"/>
              </w:rPr>
            </w:pPr>
          </w:p>
        </w:tc>
        <w:tc>
          <w:tcPr>
            <w:tcW w:w="2693" w:type="dxa"/>
          </w:tcPr>
          <w:p w14:paraId="2DD98E30" w14:textId="77777777" w:rsidR="00232652" w:rsidRPr="003E3039" w:rsidRDefault="00894C79" w:rsidP="009D24E0">
            <w:pPr>
              <w:rPr>
                <w:rFonts w:ascii="Lato" w:hAnsi="Lato" w:cs="Lato-Regular"/>
                <w:b/>
                <w:bCs/>
                <w:sz w:val="20"/>
                <w:szCs w:val="20"/>
              </w:rPr>
            </w:pPr>
            <w:r w:rsidRPr="003E3039">
              <w:rPr>
                <w:rFonts w:ascii="Lato" w:hAnsi="Lato" w:cs="Lato-Regular"/>
                <w:b/>
                <w:bCs/>
                <w:sz w:val="20"/>
                <w:szCs w:val="20"/>
              </w:rPr>
              <w:t>U</w:t>
            </w:r>
          </w:p>
          <w:p w14:paraId="6D62B0AC" w14:textId="713EE561" w:rsidR="00894C79" w:rsidRPr="003E3039" w:rsidRDefault="00894C79" w:rsidP="009D24E0">
            <w:pPr>
              <w:rPr>
                <w:rFonts w:ascii="Lato" w:hAnsi="Lato" w:cs="Lato-Regular"/>
                <w:b/>
                <w:bCs/>
                <w:sz w:val="20"/>
                <w:szCs w:val="20"/>
              </w:rPr>
            </w:pPr>
            <w:r w:rsidRPr="003E3039">
              <w:rPr>
                <w:rFonts w:ascii="Lato" w:hAnsi="Lato" w:cs="Lato-Regular"/>
                <w:b/>
                <w:bCs/>
                <w:sz w:val="20"/>
                <w:szCs w:val="20"/>
              </w:rPr>
              <w:t xml:space="preserve">Uwaga uwzględniona. </w:t>
            </w:r>
          </w:p>
        </w:tc>
      </w:tr>
      <w:tr w:rsidR="00570626" w:rsidRPr="003E3039" w14:paraId="0EDB9E37" w14:textId="77777777" w:rsidTr="00567FD1">
        <w:tc>
          <w:tcPr>
            <w:tcW w:w="586" w:type="dxa"/>
          </w:tcPr>
          <w:p w14:paraId="4F362D5B" w14:textId="4989CBC6" w:rsidR="00F93315" w:rsidRPr="003E3039" w:rsidRDefault="0031353E" w:rsidP="009D24E0">
            <w:pPr>
              <w:rPr>
                <w:rFonts w:ascii="Lato" w:hAnsi="Lato" w:cs="Times New Roman"/>
                <w:b/>
                <w:sz w:val="20"/>
                <w:szCs w:val="20"/>
              </w:rPr>
            </w:pPr>
            <w:r w:rsidRPr="003E3039">
              <w:rPr>
                <w:rFonts w:ascii="Lato" w:hAnsi="Lato" w:cs="Times New Roman"/>
                <w:b/>
                <w:sz w:val="20"/>
                <w:szCs w:val="20"/>
              </w:rPr>
              <w:t xml:space="preserve">9. </w:t>
            </w:r>
          </w:p>
        </w:tc>
        <w:tc>
          <w:tcPr>
            <w:tcW w:w="1559" w:type="dxa"/>
          </w:tcPr>
          <w:p w14:paraId="5EF987A5" w14:textId="77777777" w:rsidR="00F93315" w:rsidRPr="003E3039" w:rsidRDefault="00F93315" w:rsidP="009D24E0">
            <w:pPr>
              <w:rPr>
                <w:rFonts w:ascii="Lato" w:hAnsi="Lato" w:cs="Times New Roman"/>
                <w:b/>
                <w:sz w:val="20"/>
                <w:szCs w:val="20"/>
              </w:rPr>
            </w:pPr>
            <w:r w:rsidRPr="003E3039">
              <w:rPr>
                <w:rFonts w:ascii="Lato" w:hAnsi="Lato" w:cs="Times New Roman"/>
                <w:b/>
                <w:sz w:val="20"/>
                <w:szCs w:val="20"/>
              </w:rPr>
              <w:t>Art. 15 ust. 3</w:t>
            </w:r>
          </w:p>
          <w:p w14:paraId="6C76EB07" w14:textId="77777777" w:rsidR="00F93315" w:rsidRPr="003E3039" w:rsidRDefault="00F93315" w:rsidP="009D24E0">
            <w:pPr>
              <w:rPr>
                <w:rFonts w:ascii="Lato" w:hAnsi="Lato" w:cs="Times New Roman"/>
                <w:b/>
                <w:sz w:val="20"/>
                <w:szCs w:val="20"/>
              </w:rPr>
            </w:pPr>
          </w:p>
        </w:tc>
        <w:tc>
          <w:tcPr>
            <w:tcW w:w="1984" w:type="dxa"/>
          </w:tcPr>
          <w:p w14:paraId="29235139" w14:textId="78FEB6A7" w:rsidR="00F93315" w:rsidRPr="003E3039" w:rsidRDefault="00F93315" w:rsidP="009D24E0">
            <w:pPr>
              <w:rPr>
                <w:rFonts w:ascii="Lato" w:hAnsi="Lato" w:cs="Times New Roman"/>
                <w:b/>
                <w:sz w:val="20"/>
                <w:szCs w:val="20"/>
              </w:rPr>
            </w:pPr>
            <w:r w:rsidRPr="003E3039">
              <w:rPr>
                <w:rFonts w:ascii="Lato" w:hAnsi="Lato" w:cs="Times New Roman"/>
                <w:b/>
                <w:sz w:val="20"/>
                <w:szCs w:val="20"/>
              </w:rPr>
              <w:t>Główny Inspektor Pracy</w:t>
            </w:r>
          </w:p>
        </w:tc>
        <w:tc>
          <w:tcPr>
            <w:tcW w:w="3544" w:type="dxa"/>
          </w:tcPr>
          <w:p w14:paraId="4AEFBDEA" w14:textId="3FE7ECF4" w:rsidR="00F93315" w:rsidRPr="003E3039" w:rsidRDefault="00F93315" w:rsidP="000D1BD8">
            <w:pPr>
              <w:autoSpaceDE w:val="0"/>
              <w:autoSpaceDN w:val="0"/>
              <w:adjustRightInd w:val="0"/>
              <w:rPr>
                <w:rFonts w:ascii="Lato" w:hAnsi="Lato" w:cs="Times New Roman"/>
                <w:sz w:val="20"/>
                <w:szCs w:val="20"/>
              </w:rPr>
            </w:pPr>
            <w:r w:rsidRPr="003E3039">
              <w:rPr>
                <w:rFonts w:ascii="Lato" w:hAnsi="Lato" w:cs="Times New Roman"/>
                <w:sz w:val="20"/>
                <w:szCs w:val="20"/>
              </w:rPr>
              <w:t xml:space="preserve">Doprecyzowanie zapisu art. 15 ust. 3 projektu ustawy w zakresie wskazanej w nim </w:t>
            </w:r>
            <w:r w:rsidRPr="003E3039">
              <w:rPr>
                <w:rFonts w:ascii="Lato" w:hAnsi="Lato" w:cs="Times New Roman"/>
                <w:sz w:val="20"/>
                <w:szCs w:val="20"/>
                <w:u w:val="single"/>
              </w:rPr>
              <w:t>„znaczącej zmiany</w:t>
            </w:r>
            <w:r w:rsidRPr="003E3039">
              <w:rPr>
                <w:rFonts w:ascii="Lato" w:hAnsi="Lato" w:cs="Times New Roman"/>
                <w:sz w:val="20"/>
                <w:szCs w:val="20"/>
              </w:rPr>
              <w:t xml:space="preserve"> warunków pracy”, celem uniknięcia różnic interpretacyjnych i jasnego dookreślenia kategoryzacji zmian jako znaczących. Wdrożenie zapisu</w:t>
            </w:r>
            <w:r w:rsidR="000D1BD8" w:rsidRPr="003E3039">
              <w:rPr>
                <w:rFonts w:ascii="Lato" w:hAnsi="Lato" w:cs="Times New Roman"/>
                <w:sz w:val="20"/>
                <w:szCs w:val="20"/>
              </w:rPr>
              <w:t xml:space="preserve"> </w:t>
            </w:r>
            <w:r w:rsidRPr="003E3039">
              <w:rPr>
                <w:rFonts w:ascii="Lato" w:hAnsi="Lato" w:cs="Times New Roman"/>
                <w:sz w:val="20"/>
                <w:szCs w:val="20"/>
              </w:rPr>
              <w:t>dyrektywy w aspekcie „znaczącej zmiany” powinno zostać konkretnie uściślone z uwagi na konieczną jednoznaczność wymogu oraz możliwość skutecznego i bezspornego nadzoru nad wymaganiami wskazanego przepisu.</w:t>
            </w:r>
          </w:p>
        </w:tc>
        <w:tc>
          <w:tcPr>
            <w:tcW w:w="3544" w:type="dxa"/>
          </w:tcPr>
          <w:p w14:paraId="6A559B6A" w14:textId="77777777" w:rsidR="00F93315" w:rsidRPr="003E3039" w:rsidRDefault="00F93315" w:rsidP="009D24E0">
            <w:pPr>
              <w:rPr>
                <w:rFonts w:ascii="Lato" w:hAnsi="Lato" w:cs="Times New Roman"/>
                <w:b/>
                <w:sz w:val="20"/>
                <w:szCs w:val="20"/>
              </w:rPr>
            </w:pPr>
          </w:p>
        </w:tc>
        <w:tc>
          <w:tcPr>
            <w:tcW w:w="2693" w:type="dxa"/>
          </w:tcPr>
          <w:p w14:paraId="1DB0B8CD" w14:textId="77777777" w:rsidR="00FF4C30" w:rsidRPr="003E3039" w:rsidRDefault="00FF4C30" w:rsidP="009D24E0">
            <w:pPr>
              <w:rPr>
                <w:rFonts w:ascii="Lato" w:hAnsi="Lato" w:cs="Lato-Regular"/>
                <w:b/>
                <w:bCs/>
                <w:sz w:val="20"/>
                <w:szCs w:val="20"/>
              </w:rPr>
            </w:pPr>
            <w:r w:rsidRPr="003E3039">
              <w:rPr>
                <w:rFonts w:ascii="Lato" w:hAnsi="Lato" w:cs="Lato-Regular"/>
                <w:b/>
                <w:bCs/>
                <w:sz w:val="20"/>
                <w:szCs w:val="20"/>
              </w:rPr>
              <w:t>U</w:t>
            </w:r>
          </w:p>
          <w:p w14:paraId="7FC8EEDD" w14:textId="77777777" w:rsidR="00F93315" w:rsidRPr="003E3039" w:rsidRDefault="00FF4C30" w:rsidP="009D24E0">
            <w:pPr>
              <w:rPr>
                <w:rFonts w:ascii="Lato" w:hAnsi="Lato" w:cs="Lato-Regular"/>
                <w:b/>
                <w:bCs/>
                <w:sz w:val="20"/>
                <w:szCs w:val="20"/>
              </w:rPr>
            </w:pPr>
            <w:r w:rsidRPr="003E3039">
              <w:rPr>
                <w:rFonts w:ascii="Lato" w:hAnsi="Lato" w:cs="Lato-Regular"/>
                <w:b/>
                <w:bCs/>
                <w:sz w:val="20"/>
                <w:szCs w:val="20"/>
              </w:rPr>
              <w:t>Uwaga uwzględniona.</w:t>
            </w:r>
          </w:p>
          <w:p w14:paraId="4691DA54" w14:textId="77777777" w:rsidR="00892670" w:rsidRPr="003E3039" w:rsidRDefault="00892670" w:rsidP="009D24E0">
            <w:pPr>
              <w:rPr>
                <w:rFonts w:ascii="Lato" w:hAnsi="Lato" w:cs="Lato-Regular"/>
                <w:b/>
                <w:bCs/>
                <w:sz w:val="20"/>
                <w:szCs w:val="20"/>
              </w:rPr>
            </w:pPr>
          </w:p>
          <w:p w14:paraId="27A1A0BB" w14:textId="71CE5640" w:rsidR="002905F9" w:rsidRPr="003E3039" w:rsidRDefault="00002481" w:rsidP="009D24E0">
            <w:pPr>
              <w:rPr>
                <w:rFonts w:ascii="Lato" w:hAnsi="Lato" w:cs="Lato-Regular"/>
                <w:sz w:val="20"/>
                <w:szCs w:val="20"/>
              </w:rPr>
            </w:pPr>
            <w:r w:rsidRPr="003E3039">
              <w:rPr>
                <w:rFonts w:ascii="Lato" w:hAnsi="Lato" w:cs="Lato-Regular"/>
                <w:sz w:val="20"/>
                <w:szCs w:val="20"/>
              </w:rPr>
              <w:t>Usunięto</w:t>
            </w:r>
            <w:r w:rsidR="002905F9" w:rsidRPr="003E3039">
              <w:rPr>
                <w:rFonts w:ascii="Lato" w:hAnsi="Lato" w:cs="Lato-Regular"/>
                <w:sz w:val="20"/>
                <w:szCs w:val="20"/>
              </w:rPr>
              <w:t xml:space="preserve"> wyraz „znacząca” i </w:t>
            </w:r>
            <w:r w:rsidRPr="003E3039">
              <w:rPr>
                <w:rFonts w:ascii="Lato" w:hAnsi="Lato" w:cs="Lato-Regular"/>
                <w:sz w:val="20"/>
                <w:szCs w:val="20"/>
              </w:rPr>
              <w:t>przeredagowano przepis odnosząc</w:t>
            </w:r>
            <w:r w:rsidR="002905F9" w:rsidRPr="003E3039">
              <w:rPr>
                <w:rFonts w:ascii="Lato" w:hAnsi="Lato" w:cs="Lato-Regular"/>
                <w:sz w:val="20"/>
                <w:szCs w:val="20"/>
              </w:rPr>
              <w:t xml:space="preserve"> się do zmiany narażenia na działanie azbestu. </w:t>
            </w:r>
          </w:p>
          <w:p w14:paraId="71381070" w14:textId="47A7A240" w:rsidR="002905F9" w:rsidRPr="003E3039" w:rsidRDefault="002905F9" w:rsidP="009D24E0">
            <w:pPr>
              <w:rPr>
                <w:rFonts w:ascii="Lato" w:hAnsi="Lato" w:cs="Lato-Regular"/>
                <w:sz w:val="20"/>
                <w:szCs w:val="20"/>
              </w:rPr>
            </w:pPr>
          </w:p>
        </w:tc>
      </w:tr>
      <w:tr w:rsidR="00570626" w:rsidRPr="003E3039" w14:paraId="74B65503" w14:textId="77777777" w:rsidTr="00567FD1">
        <w:tc>
          <w:tcPr>
            <w:tcW w:w="586" w:type="dxa"/>
          </w:tcPr>
          <w:p w14:paraId="79C668A3" w14:textId="5999B0EF" w:rsidR="00EE0447" w:rsidRPr="003E3039" w:rsidRDefault="0031353E" w:rsidP="009D24E0">
            <w:pPr>
              <w:rPr>
                <w:rFonts w:ascii="Lato" w:hAnsi="Lato" w:cs="Times New Roman"/>
                <w:b/>
                <w:sz w:val="20"/>
                <w:szCs w:val="20"/>
              </w:rPr>
            </w:pPr>
            <w:r w:rsidRPr="003E3039">
              <w:rPr>
                <w:rFonts w:ascii="Lato" w:hAnsi="Lato" w:cs="Times New Roman"/>
                <w:b/>
                <w:sz w:val="20"/>
                <w:szCs w:val="20"/>
              </w:rPr>
              <w:t xml:space="preserve">10. </w:t>
            </w:r>
          </w:p>
        </w:tc>
        <w:tc>
          <w:tcPr>
            <w:tcW w:w="1559" w:type="dxa"/>
          </w:tcPr>
          <w:p w14:paraId="1869B968" w14:textId="3F01AD90" w:rsidR="00EE0447" w:rsidRPr="003E3039" w:rsidRDefault="00EE0447" w:rsidP="009D24E0">
            <w:pPr>
              <w:rPr>
                <w:rFonts w:ascii="Lato" w:hAnsi="Lato" w:cs="Times New Roman"/>
                <w:b/>
                <w:sz w:val="20"/>
                <w:szCs w:val="20"/>
              </w:rPr>
            </w:pPr>
            <w:r w:rsidRPr="003E3039">
              <w:rPr>
                <w:rFonts w:ascii="Lato" w:hAnsi="Lato" w:cs="Times New Roman"/>
                <w:b/>
                <w:sz w:val="20"/>
                <w:szCs w:val="20"/>
              </w:rPr>
              <w:t>Art. 15 ust. 3</w:t>
            </w:r>
          </w:p>
          <w:p w14:paraId="4BA924EF" w14:textId="77777777" w:rsidR="00EE0447" w:rsidRPr="003E3039" w:rsidRDefault="00EE0447" w:rsidP="009D24E0">
            <w:pPr>
              <w:rPr>
                <w:rFonts w:ascii="Lato" w:hAnsi="Lato" w:cs="Times New Roman"/>
                <w:b/>
                <w:sz w:val="20"/>
                <w:szCs w:val="20"/>
              </w:rPr>
            </w:pPr>
          </w:p>
        </w:tc>
        <w:tc>
          <w:tcPr>
            <w:tcW w:w="1984" w:type="dxa"/>
          </w:tcPr>
          <w:p w14:paraId="7353CFD8" w14:textId="77777777" w:rsidR="00EE0447" w:rsidRPr="003E3039" w:rsidRDefault="00EE0447" w:rsidP="009D24E0">
            <w:pPr>
              <w:rPr>
                <w:rFonts w:ascii="Lato" w:hAnsi="Lato" w:cs="Times New Roman"/>
                <w:b/>
                <w:sz w:val="20"/>
                <w:szCs w:val="20"/>
              </w:rPr>
            </w:pPr>
            <w:r w:rsidRPr="003E3039">
              <w:rPr>
                <w:rFonts w:ascii="Lato" w:hAnsi="Lato" w:cs="Times New Roman"/>
                <w:b/>
                <w:sz w:val="20"/>
                <w:szCs w:val="20"/>
              </w:rPr>
              <w:t xml:space="preserve">Główny Inspektorat </w:t>
            </w:r>
          </w:p>
          <w:p w14:paraId="71598FB9" w14:textId="77777777" w:rsidR="00EE0447" w:rsidRPr="003E3039" w:rsidRDefault="00EE0447" w:rsidP="009D24E0">
            <w:pPr>
              <w:rPr>
                <w:rFonts w:ascii="Lato" w:hAnsi="Lato" w:cs="Times New Roman"/>
                <w:b/>
                <w:sz w:val="20"/>
                <w:szCs w:val="20"/>
              </w:rPr>
            </w:pPr>
            <w:r w:rsidRPr="003E3039">
              <w:rPr>
                <w:rFonts w:ascii="Lato" w:hAnsi="Lato" w:cs="Times New Roman"/>
                <w:b/>
                <w:sz w:val="20"/>
                <w:szCs w:val="20"/>
              </w:rPr>
              <w:t>Sanitarny</w:t>
            </w:r>
          </w:p>
          <w:p w14:paraId="32FAB812" w14:textId="77777777" w:rsidR="00EE0447" w:rsidRPr="003E3039" w:rsidRDefault="00EE0447" w:rsidP="009D24E0">
            <w:pPr>
              <w:rPr>
                <w:rFonts w:ascii="Lato" w:hAnsi="Lato" w:cs="Times New Roman"/>
                <w:b/>
                <w:sz w:val="20"/>
                <w:szCs w:val="20"/>
              </w:rPr>
            </w:pPr>
          </w:p>
        </w:tc>
        <w:tc>
          <w:tcPr>
            <w:tcW w:w="3544" w:type="dxa"/>
          </w:tcPr>
          <w:p w14:paraId="57745CCF" w14:textId="5C5430BD" w:rsidR="00EE0447" w:rsidRPr="003E3039" w:rsidRDefault="00BC025B" w:rsidP="009D24E0">
            <w:pPr>
              <w:autoSpaceDE w:val="0"/>
              <w:autoSpaceDN w:val="0"/>
              <w:adjustRightInd w:val="0"/>
              <w:rPr>
                <w:rFonts w:ascii="Lato" w:hAnsi="Lato" w:cs="Lato-Regular"/>
                <w:sz w:val="20"/>
                <w:szCs w:val="20"/>
              </w:rPr>
            </w:pPr>
            <w:r w:rsidRPr="003E3039">
              <w:rPr>
                <w:rFonts w:ascii="Lato" w:hAnsi="Lato" w:cs="Lato-Regular"/>
                <w:sz w:val="20"/>
                <w:szCs w:val="20"/>
              </w:rPr>
              <w:t>Z</w:t>
            </w:r>
            <w:r w:rsidR="00EE0447" w:rsidRPr="003E3039">
              <w:rPr>
                <w:rFonts w:ascii="Lato" w:hAnsi="Lato" w:cs="Lato-Regular"/>
                <w:sz w:val="20"/>
                <w:szCs w:val="20"/>
              </w:rPr>
              <w:t xml:space="preserve">awiera nieprecyzyjne sformułowanie „Wykonawca prac weryfikuje ocenę ryzyka zawodowego, jeśli zachodzi podejrzenie, że jest nieprawdziwa…”. Przepis nie precyzuje kto ma mieć </w:t>
            </w:r>
            <w:r w:rsidR="00EE0447" w:rsidRPr="003E3039">
              <w:rPr>
                <w:rFonts w:ascii="Lato" w:hAnsi="Lato" w:cs="Lato-Regular"/>
                <w:sz w:val="20"/>
                <w:szCs w:val="20"/>
              </w:rPr>
              <w:lastRenderedPageBreak/>
              <w:t>podejrzenie, że taka ocena jest nieprawdziwa</w:t>
            </w:r>
            <w:r w:rsidR="00761E5B" w:rsidRPr="003E3039">
              <w:rPr>
                <w:rFonts w:ascii="Lato" w:hAnsi="Lato" w:cs="Lato-Regular"/>
                <w:sz w:val="20"/>
                <w:szCs w:val="20"/>
              </w:rPr>
              <w:t>.</w:t>
            </w:r>
          </w:p>
        </w:tc>
        <w:tc>
          <w:tcPr>
            <w:tcW w:w="3544" w:type="dxa"/>
          </w:tcPr>
          <w:p w14:paraId="26195BF9" w14:textId="77777777" w:rsidR="00EE0447" w:rsidRPr="003E3039" w:rsidRDefault="00EE0447" w:rsidP="009D24E0">
            <w:pPr>
              <w:rPr>
                <w:rFonts w:ascii="Lato" w:hAnsi="Lato" w:cs="Times New Roman"/>
                <w:b/>
                <w:sz w:val="20"/>
                <w:szCs w:val="20"/>
              </w:rPr>
            </w:pPr>
          </w:p>
        </w:tc>
        <w:tc>
          <w:tcPr>
            <w:tcW w:w="2693" w:type="dxa"/>
          </w:tcPr>
          <w:p w14:paraId="12E347E3" w14:textId="7024E2D7" w:rsidR="005D471B" w:rsidRPr="003E3039" w:rsidRDefault="007E5E3F" w:rsidP="009D24E0">
            <w:pPr>
              <w:rPr>
                <w:rFonts w:ascii="Lato" w:hAnsi="Lato" w:cs="Lato-Regular"/>
                <w:sz w:val="20"/>
                <w:szCs w:val="20"/>
              </w:rPr>
            </w:pPr>
            <w:r w:rsidRPr="003E3039">
              <w:rPr>
                <w:rFonts w:ascii="Lato" w:hAnsi="Lato" w:cs="Lato-Regular"/>
                <w:sz w:val="20"/>
                <w:szCs w:val="20"/>
              </w:rPr>
              <w:t>N</w:t>
            </w:r>
          </w:p>
          <w:p w14:paraId="6D4A1936" w14:textId="27351075" w:rsidR="006A286B" w:rsidRPr="003E3039" w:rsidRDefault="006A286B" w:rsidP="009D24E0">
            <w:pPr>
              <w:rPr>
                <w:rFonts w:ascii="Lato" w:hAnsi="Lato" w:cs="Times New Roman"/>
                <w:b/>
                <w:sz w:val="20"/>
                <w:szCs w:val="20"/>
              </w:rPr>
            </w:pPr>
            <w:r w:rsidRPr="003E3039">
              <w:rPr>
                <w:rFonts w:ascii="Lato" w:hAnsi="Lato" w:cs="Times New Roman"/>
                <w:b/>
                <w:sz w:val="20"/>
                <w:szCs w:val="20"/>
              </w:rPr>
              <w:t xml:space="preserve">Uwaga </w:t>
            </w:r>
            <w:r w:rsidR="007E5E3F" w:rsidRPr="003E3039">
              <w:rPr>
                <w:rFonts w:ascii="Lato" w:hAnsi="Lato" w:cs="Times New Roman"/>
                <w:b/>
                <w:sz w:val="20"/>
                <w:szCs w:val="20"/>
              </w:rPr>
              <w:t>nie</w:t>
            </w:r>
            <w:r w:rsidRPr="003E3039">
              <w:rPr>
                <w:rFonts w:ascii="Lato" w:hAnsi="Lato" w:cs="Times New Roman"/>
                <w:b/>
                <w:sz w:val="20"/>
                <w:szCs w:val="20"/>
              </w:rPr>
              <w:t>uwzględniona.</w:t>
            </w:r>
          </w:p>
          <w:p w14:paraId="6C1A5413" w14:textId="77777777" w:rsidR="00AC64BD" w:rsidRPr="003E3039" w:rsidRDefault="00AC64BD" w:rsidP="009D24E0">
            <w:pPr>
              <w:rPr>
                <w:rFonts w:ascii="Lato" w:hAnsi="Lato" w:cs="Lato-Regular"/>
                <w:b/>
                <w:sz w:val="20"/>
                <w:szCs w:val="20"/>
              </w:rPr>
            </w:pPr>
          </w:p>
          <w:p w14:paraId="221C20BB" w14:textId="14E509C3" w:rsidR="00340D64" w:rsidRPr="003E3039" w:rsidRDefault="00BD37DD" w:rsidP="009D24E0">
            <w:pPr>
              <w:rPr>
                <w:rFonts w:ascii="Lato" w:hAnsi="Lato" w:cs="Lato-Regular"/>
                <w:sz w:val="20"/>
                <w:szCs w:val="20"/>
              </w:rPr>
            </w:pPr>
            <w:r w:rsidRPr="003E3039">
              <w:rPr>
                <w:rFonts w:ascii="Lato" w:hAnsi="Lato" w:cs="Lato-Regular"/>
                <w:sz w:val="20"/>
                <w:szCs w:val="20"/>
              </w:rPr>
              <w:t xml:space="preserve">Stwierdzenie </w:t>
            </w:r>
            <w:r w:rsidR="003065BD" w:rsidRPr="003E3039">
              <w:rPr>
                <w:rFonts w:ascii="Lato" w:hAnsi="Lato" w:cs="Lato-Regular"/>
                <w:sz w:val="20"/>
                <w:szCs w:val="20"/>
              </w:rPr>
              <w:t xml:space="preserve">zgodności </w:t>
            </w:r>
            <w:r w:rsidRPr="003E3039">
              <w:rPr>
                <w:rFonts w:ascii="Lato" w:hAnsi="Lato" w:cs="Lato-Regular"/>
                <w:sz w:val="20"/>
                <w:szCs w:val="20"/>
              </w:rPr>
              <w:t xml:space="preserve">oceny ryzyka zawodowego </w:t>
            </w:r>
            <w:r w:rsidR="003065BD" w:rsidRPr="003E3039">
              <w:rPr>
                <w:rFonts w:ascii="Lato" w:hAnsi="Lato" w:cs="Lato-Regular"/>
                <w:sz w:val="20"/>
                <w:szCs w:val="20"/>
              </w:rPr>
              <w:lastRenderedPageBreak/>
              <w:t xml:space="preserve">ze stanem faktycznym </w:t>
            </w:r>
            <w:r w:rsidRPr="003E3039">
              <w:rPr>
                <w:rFonts w:ascii="Lato" w:hAnsi="Lato" w:cs="Lato-Regular"/>
                <w:sz w:val="20"/>
                <w:szCs w:val="20"/>
              </w:rPr>
              <w:t xml:space="preserve">może nastąpić, np. w trakcie </w:t>
            </w:r>
          </w:p>
          <w:p w14:paraId="143292B8" w14:textId="10DD0274" w:rsidR="007E5E3F" w:rsidRPr="003E3039" w:rsidRDefault="00BD37DD" w:rsidP="009D24E0">
            <w:pPr>
              <w:rPr>
                <w:rFonts w:ascii="Lato" w:hAnsi="Lato" w:cs="Lato-Regular"/>
                <w:sz w:val="20"/>
                <w:szCs w:val="20"/>
              </w:rPr>
            </w:pPr>
            <w:r w:rsidRPr="003E3039">
              <w:rPr>
                <w:rFonts w:ascii="Lato" w:hAnsi="Lato" w:cs="Lato-Regular"/>
                <w:sz w:val="20"/>
                <w:szCs w:val="20"/>
              </w:rPr>
              <w:t xml:space="preserve">jej przeglądu - ocena ryzyka zawodowego nie jest </w:t>
            </w:r>
            <w:r w:rsidR="00761E5B" w:rsidRPr="003E3039">
              <w:rPr>
                <w:rFonts w:ascii="Lato" w:hAnsi="Lato" w:cs="Lato-Regular"/>
                <w:sz w:val="20"/>
                <w:szCs w:val="20"/>
              </w:rPr>
              <w:t xml:space="preserve">bowiem </w:t>
            </w:r>
            <w:r w:rsidRPr="003E3039">
              <w:rPr>
                <w:rFonts w:ascii="Lato" w:hAnsi="Lato" w:cs="Lato-Regular"/>
                <w:sz w:val="20"/>
                <w:szCs w:val="20"/>
              </w:rPr>
              <w:t>czynnością jednorazową.</w:t>
            </w:r>
            <w:r w:rsidR="00761E5B" w:rsidRPr="003E3039">
              <w:rPr>
                <w:rFonts w:ascii="Lato" w:hAnsi="Lato" w:cs="Lato-Regular"/>
                <w:sz w:val="20"/>
                <w:szCs w:val="20"/>
              </w:rPr>
              <w:t xml:space="preserve"> Przeglądy powinny odbywać się okresowo (cyklicznie). Aktualizacja oceny ryzyka zawodowego może nastąpić również niezależnie od okresowych przeglądów. </w:t>
            </w:r>
            <w:r w:rsidR="00181C89" w:rsidRPr="003E3039">
              <w:rPr>
                <w:rFonts w:ascii="Lato" w:hAnsi="Lato" w:cs="Lato-Regular"/>
                <w:sz w:val="20"/>
                <w:szCs w:val="20"/>
              </w:rPr>
              <w:t>Przepis ten należy intepretować w powiązaniu z art. 15 ust. 2 projektu ustawy, w myśl którego wykonawca konsultuje z pracownikami lub ich przedstawicielami ocenę ryzyka zawodowego</w:t>
            </w:r>
            <w:r w:rsidR="007E5E3F" w:rsidRPr="003E3039">
              <w:rPr>
                <w:rFonts w:ascii="Lato" w:hAnsi="Lato" w:cs="Lato-Regular"/>
                <w:sz w:val="20"/>
                <w:szCs w:val="20"/>
              </w:rPr>
              <w:t>.</w:t>
            </w:r>
          </w:p>
          <w:p w14:paraId="2D763949" w14:textId="77777777" w:rsidR="00B84084" w:rsidRPr="003E3039" w:rsidRDefault="007E5E3F" w:rsidP="009D24E0">
            <w:pPr>
              <w:rPr>
                <w:rFonts w:ascii="Lato" w:hAnsi="Lato" w:cs="Lato-Regular"/>
                <w:sz w:val="20"/>
                <w:szCs w:val="20"/>
              </w:rPr>
            </w:pPr>
            <w:r w:rsidRPr="003E3039">
              <w:rPr>
                <w:rFonts w:ascii="Lato" w:hAnsi="Lato" w:cs="Lato-Regular"/>
                <w:sz w:val="20"/>
                <w:szCs w:val="20"/>
              </w:rPr>
              <w:t xml:space="preserve">Ocenę ryzyka zawodowego może sporządzić pracodawca lub inna wyznaczona przez niego osoba, np. specjalista ds. BHP bądź  firma zewnętrzna. Tak samo w przypadku weryfikacji. Grupa tych osób może być szeroka. </w:t>
            </w:r>
          </w:p>
          <w:p w14:paraId="35EA3314" w14:textId="0C13E5EB" w:rsidR="0074520B" w:rsidRPr="003E3039" w:rsidRDefault="0074520B" w:rsidP="009D24E0">
            <w:pPr>
              <w:rPr>
                <w:rFonts w:ascii="Lato" w:hAnsi="Lato" w:cs="Lato-Regular"/>
                <w:sz w:val="20"/>
                <w:szCs w:val="20"/>
              </w:rPr>
            </w:pPr>
            <w:r w:rsidRPr="003E3039">
              <w:rPr>
                <w:rFonts w:ascii="Lato" w:hAnsi="Lato" w:cs="Lato-Regular"/>
                <w:sz w:val="20"/>
                <w:szCs w:val="20"/>
              </w:rPr>
              <w:t>Wyraz „nieprawdziwa” zastąpiono sformułowaniem „niezgodna z</w:t>
            </w:r>
            <w:r w:rsidR="003065BD" w:rsidRPr="003E3039">
              <w:rPr>
                <w:rFonts w:ascii="Lato" w:hAnsi="Lato" w:cs="Lato-Regular"/>
                <w:sz w:val="20"/>
                <w:szCs w:val="20"/>
              </w:rPr>
              <w:t>e</w:t>
            </w:r>
            <w:r w:rsidRPr="003E3039">
              <w:rPr>
                <w:rFonts w:ascii="Lato" w:hAnsi="Lato" w:cs="Lato-Regular"/>
                <w:sz w:val="20"/>
                <w:szCs w:val="20"/>
              </w:rPr>
              <w:t xml:space="preserve"> </w:t>
            </w:r>
            <w:r w:rsidR="003065BD" w:rsidRPr="003E3039">
              <w:rPr>
                <w:rFonts w:ascii="Lato" w:hAnsi="Lato" w:cs="Lato-Regular"/>
                <w:sz w:val="20"/>
                <w:szCs w:val="20"/>
              </w:rPr>
              <w:t>stanem faktycznym</w:t>
            </w:r>
            <w:r w:rsidRPr="003E3039">
              <w:rPr>
                <w:rFonts w:ascii="Lato" w:hAnsi="Lato" w:cs="Lato-Regular"/>
                <w:sz w:val="20"/>
                <w:szCs w:val="20"/>
              </w:rPr>
              <w:t>”</w:t>
            </w:r>
            <w:r w:rsidR="00D201B2" w:rsidRPr="003E3039">
              <w:rPr>
                <w:rFonts w:ascii="Lato" w:hAnsi="Lato" w:cs="Lato-Regular"/>
                <w:sz w:val="20"/>
                <w:szCs w:val="20"/>
              </w:rPr>
              <w:t>.</w:t>
            </w:r>
          </w:p>
        </w:tc>
      </w:tr>
      <w:tr w:rsidR="00570626" w:rsidRPr="003E3039" w14:paraId="36D6FFD9" w14:textId="77777777" w:rsidTr="00567FD1">
        <w:tc>
          <w:tcPr>
            <w:tcW w:w="586" w:type="dxa"/>
          </w:tcPr>
          <w:p w14:paraId="4FA4FFBF" w14:textId="67DA0625" w:rsidR="00C63FF2" w:rsidRPr="003E3039" w:rsidRDefault="0031353E" w:rsidP="009D24E0">
            <w:pPr>
              <w:rPr>
                <w:rFonts w:ascii="Lato" w:hAnsi="Lato" w:cs="Times New Roman"/>
                <w:b/>
                <w:sz w:val="20"/>
                <w:szCs w:val="20"/>
              </w:rPr>
            </w:pPr>
            <w:r w:rsidRPr="003E3039">
              <w:rPr>
                <w:rFonts w:ascii="Lato" w:hAnsi="Lato" w:cs="Times New Roman"/>
                <w:b/>
                <w:sz w:val="20"/>
                <w:szCs w:val="20"/>
              </w:rPr>
              <w:lastRenderedPageBreak/>
              <w:t>11.</w:t>
            </w:r>
          </w:p>
        </w:tc>
        <w:tc>
          <w:tcPr>
            <w:tcW w:w="1559" w:type="dxa"/>
          </w:tcPr>
          <w:p w14:paraId="23306962" w14:textId="4A63942C" w:rsidR="00C63FF2" w:rsidRPr="003E3039" w:rsidRDefault="00C63FF2" w:rsidP="009D24E0">
            <w:pPr>
              <w:rPr>
                <w:rFonts w:ascii="Lato" w:hAnsi="Lato" w:cs="Times New Roman"/>
                <w:b/>
                <w:sz w:val="20"/>
                <w:szCs w:val="20"/>
              </w:rPr>
            </w:pPr>
            <w:r w:rsidRPr="003E3039">
              <w:rPr>
                <w:rFonts w:ascii="Lato" w:hAnsi="Lato" w:cs="Times New Roman"/>
                <w:b/>
                <w:sz w:val="20"/>
                <w:szCs w:val="20"/>
              </w:rPr>
              <w:t xml:space="preserve">Art. 15 ust. 3 i 4 </w:t>
            </w:r>
          </w:p>
          <w:p w14:paraId="07F424EC" w14:textId="77777777" w:rsidR="00C63FF2" w:rsidRPr="003E3039" w:rsidRDefault="00C63FF2" w:rsidP="009D24E0">
            <w:pPr>
              <w:rPr>
                <w:rFonts w:ascii="Lato" w:hAnsi="Lato" w:cs="Times New Roman"/>
                <w:b/>
                <w:sz w:val="20"/>
                <w:szCs w:val="20"/>
              </w:rPr>
            </w:pPr>
          </w:p>
        </w:tc>
        <w:tc>
          <w:tcPr>
            <w:tcW w:w="1984" w:type="dxa"/>
          </w:tcPr>
          <w:p w14:paraId="3C391FBE" w14:textId="11191AAE" w:rsidR="00C63FF2" w:rsidRPr="003E3039" w:rsidRDefault="00C63FF2" w:rsidP="009D24E0">
            <w:pPr>
              <w:rPr>
                <w:rFonts w:ascii="Lato" w:hAnsi="Lato" w:cs="Times New Roman"/>
                <w:b/>
                <w:sz w:val="20"/>
                <w:szCs w:val="20"/>
              </w:rPr>
            </w:pPr>
            <w:r w:rsidRPr="003E3039">
              <w:rPr>
                <w:rFonts w:ascii="Lato" w:hAnsi="Lato" w:cs="Times New Roman"/>
                <w:b/>
                <w:sz w:val="20"/>
                <w:szCs w:val="20"/>
              </w:rPr>
              <w:lastRenderedPageBreak/>
              <w:t xml:space="preserve">Główny Inspektor Pracy </w:t>
            </w:r>
          </w:p>
        </w:tc>
        <w:tc>
          <w:tcPr>
            <w:tcW w:w="3544" w:type="dxa"/>
          </w:tcPr>
          <w:p w14:paraId="768383BA" w14:textId="25A0E005" w:rsidR="00C63FF2" w:rsidRPr="003E3039" w:rsidRDefault="00C63FF2" w:rsidP="00D201B2">
            <w:pPr>
              <w:autoSpaceDE w:val="0"/>
              <w:autoSpaceDN w:val="0"/>
              <w:adjustRightInd w:val="0"/>
              <w:rPr>
                <w:rFonts w:ascii="Lato" w:hAnsi="Lato" w:cs="Lato-Regular"/>
                <w:sz w:val="20"/>
                <w:szCs w:val="20"/>
              </w:rPr>
            </w:pPr>
            <w:r w:rsidRPr="003E3039">
              <w:rPr>
                <w:rFonts w:ascii="Lato" w:hAnsi="Lato" w:cs="Lato-Regular"/>
                <w:sz w:val="20"/>
                <w:szCs w:val="20"/>
              </w:rPr>
              <w:t xml:space="preserve">Dodanie zapisu w zakresie obowiązku dokumentowania oceny ryzyka </w:t>
            </w:r>
            <w:r w:rsidRPr="003E3039">
              <w:rPr>
                <w:rFonts w:ascii="Lato" w:hAnsi="Lato" w:cs="Lato-Regular"/>
                <w:sz w:val="20"/>
                <w:szCs w:val="20"/>
              </w:rPr>
              <w:lastRenderedPageBreak/>
              <w:t>zawodowego związanego z wykonywaną pracą oraz jej weryfikacji. Zapis art. 15 ust. 3 projektu ustawy odnosi się do obowiązku „weryfikacji” oceny ryzyka zawodowego, nie wskazując</w:t>
            </w:r>
            <w:r w:rsidR="000D1BD8" w:rsidRPr="003E3039">
              <w:rPr>
                <w:rFonts w:ascii="Lato" w:hAnsi="Lato" w:cs="Lato-Regular"/>
                <w:sz w:val="20"/>
                <w:szCs w:val="20"/>
              </w:rPr>
              <w:t xml:space="preserve"> </w:t>
            </w:r>
            <w:r w:rsidRPr="003E3039">
              <w:rPr>
                <w:rFonts w:ascii="Lato" w:hAnsi="Lato" w:cs="Lato-Regular"/>
                <w:sz w:val="20"/>
                <w:szCs w:val="20"/>
              </w:rPr>
              <w:t>na możliwy do sprawdzenia fakt udokumentowania dokonania tej weryfikacji.</w:t>
            </w:r>
            <w:r w:rsidR="00D201B2" w:rsidRPr="003E3039">
              <w:rPr>
                <w:rFonts w:ascii="Lato" w:hAnsi="Lato" w:cs="Lato-Regular"/>
                <w:sz w:val="20"/>
                <w:szCs w:val="20"/>
              </w:rPr>
              <w:t xml:space="preserve"> </w:t>
            </w:r>
            <w:r w:rsidRPr="003E3039">
              <w:rPr>
                <w:rFonts w:ascii="Lato" w:hAnsi="Lato" w:cs="Lato-Regular"/>
                <w:sz w:val="20"/>
                <w:szCs w:val="20"/>
              </w:rPr>
              <w:t>Sprawdzenie, czy dokonano wymienionej w przepisie weryfikacji, będzie więc uniemożliwione. Podobnie trudno będzie wykazać, czy niezbędne środki profilaktyczne</w:t>
            </w:r>
            <w:r w:rsidR="000D1BD8" w:rsidRPr="003E3039">
              <w:rPr>
                <w:rFonts w:ascii="Lato" w:hAnsi="Lato" w:cs="Lato-Regular"/>
                <w:sz w:val="20"/>
                <w:szCs w:val="20"/>
              </w:rPr>
              <w:t xml:space="preserve"> </w:t>
            </w:r>
            <w:r w:rsidRPr="003E3039">
              <w:rPr>
                <w:rFonts w:ascii="Lato" w:hAnsi="Lato" w:cs="Lato-Regular"/>
                <w:sz w:val="20"/>
                <w:szCs w:val="20"/>
              </w:rPr>
              <w:t>są zapewnione na podstawie oceny ryzyka zawodowego, na co wskazuje art. 15 ust. 4 projektu ustawy. Rozwiązanie analogicznej sytuacji przyjęte zostało w § 39a ust. 3</w:t>
            </w:r>
            <w:r w:rsidR="000D1BD8" w:rsidRPr="003E3039">
              <w:rPr>
                <w:rFonts w:ascii="Lato" w:hAnsi="Lato" w:cs="Lato-Regular"/>
                <w:sz w:val="20"/>
                <w:szCs w:val="20"/>
              </w:rPr>
              <w:t xml:space="preserve"> </w:t>
            </w:r>
            <w:r w:rsidRPr="003E3039">
              <w:rPr>
                <w:rFonts w:ascii="Lato" w:hAnsi="Lato" w:cs="Lato-Regular"/>
                <w:sz w:val="20"/>
                <w:szCs w:val="20"/>
              </w:rPr>
              <w:t>rozporządzenia Ministra Pracy i Polityki Socjalnej z dnia 26 września 1997 r. w sprawie ogólnych przepisów bezpieczeństwa i higieny pracy, mającego brzmienie</w:t>
            </w:r>
            <w:r w:rsidR="000D1BD8" w:rsidRPr="003E3039">
              <w:rPr>
                <w:rFonts w:ascii="Lato" w:hAnsi="Lato" w:cs="Lato-Regular"/>
                <w:sz w:val="20"/>
                <w:szCs w:val="20"/>
              </w:rPr>
              <w:t xml:space="preserve"> </w:t>
            </w:r>
            <w:r w:rsidRPr="003E3039">
              <w:rPr>
                <w:rFonts w:ascii="Lato" w:hAnsi="Lato" w:cs="Lato-Regular"/>
                <w:sz w:val="20"/>
                <w:szCs w:val="20"/>
              </w:rPr>
              <w:t>„Pracodawca prowadzi dokumentację oceny ryzyka zawodowego oraz zastosowanych niezbędnych środków profilaktycznych.”.</w:t>
            </w:r>
          </w:p>
        </w:tc>
        <w:tc>
          <w:tcPr>
            <w:tcW w:w="3544" w:type="dxa"/>
          </w:tcPr>
          <w:p w14:paraId="2E617041" w14:textId="77777777" w:rsidR="00C63FF2" w:rsidRPr="003E3039" w:rsidRDefault="00C63FF2" w:rsidP="009D24E0">
            <w:pPr>
              <w:rPr>
                <w:rFonts w:ascii="Lato" w:hAnsi="Lato" w:cs="Times New Roman"/>
                <w:b/>
                <w:sz w:val="20"/>
                <w:szCs w:val="20"/>
              </w:rPr>
            </w:pPr>
          </w:p>
        </w:tc>
        <w:tc>
          <w:tcPr>
            <w:tcW w:w="2693" w:type="dxa"/>
          </w:tcPr>
          <w:p w14:paraId="5BAA8A34" w14:textId="77777777" w:rsidR="00CC5654" w:rsidRPr="003E3039" w:rsidRDefault="00CC5654" w:rsidP="009D24E0">
            <w:pPr>
              <w:rPr>
                <w:rFonts w:ascii="Lato" w:hAnsi="Lato" w:cs="Lato-Regular"/>
                <w:b/>
                <w:bCs/>
                <w:sz w:val="20"/>
                <w:szCs w:val="20"/>
              </w:rPr>
            </w:pPr>
            <w:r w:rsidRPr="003E3039">
              <w:rPr>
                <w:rFonts w:ascii="Lato" w:hAnsi="Lato" w:cs="Lato-Regular"/>
                <w:b/>
                <w:bCs/>
                <w:sz w:val="20"/>
                <w:szCs w:val="20"/>
              </w:rPr>
              <w:t>U</w:t>
            </w:r>
          </w:p>
          <w:p w14:paraId="6B1C46DA" w14:textId="3884DE42" w:rsidR="00C63FF2" w:rsidRPr="003E3039" w:rsidRDefault="00CC5654" w:rsidP="009D24E0">
            <w:pPr>
              <w:rPr>
                <w:rFonts w:ascii="Lato" w:hAnsi="Lato" w:cs="Times New Roman"/>
                <w:b/>
                <w:bCs/>
                <w:sz w:val="20"/>
                <w:szCs w:val="20"/>
              </w:rPr>
            </w:pPr>
            <w:r w:rsidRPr="003E3039">
              <w:rPr>
                <w:rFonts w:ascii="Lato" w:hAnsi="Lato" w:cs="Lato-Regular"/>
                <w:b/>
                <w:bCs/>
                <w:sz w:val="20"/>
                <w:szCs w:val="20"/>
              </w:rPr>
              <w:t>Uwaga uwzględniona.</w:t>
            </w:r>
          </w:p>
        </w:tc>
      </w:tr>
      <w:tr w:rsidR="00570626" w:rsidRPr="003E3039" w14:paraId="6284F6F7" w14:textId="77777777" w:rsidTr="00567FD1">
        <w:tc>
          <w:tcPr>
            <w:tcW w:w="586" w:type="dxa"/>
          </w:tcPr>
          <w:p w14:paraId="21E4DE08" w14:textId="39D596BB" w:rsidR="00186761" w:rsidRPr="003E3039" w:rsidRDefault="0031353E" w:rsidP="009D24E0">
            <w:pPr>
              <w:rPr>
                <w:rFonts w:ascii="Lato" w:hAnsi="Lato" w:cs="Times New Roman"/>
                <w:b/>
                <w:sz w:val="20"/>
                <w:szCs w:val="20"/>
              </w:rPr>
            </w:pPr>
            <w:r w:rsidRPr="003E3039">
              <w:rPr>
                <w:rFonts w:ascii="Lato" w:hAnsi="Lato" w:cs="Times New Roman"/>
                <w:b/>
                <w:sz w:val="20"/>
                <w:szCs w:val="20"/>
              </w:rPr>
              <w:t>12.</w:t>
            </w:r>
          </w:p>
        </w:tc>
        <w:tc>
          <w:tcPr>
            <w:tcW w:w="1559" w:type="dxa"/>
          </w:tcPr>
          <w:p w14:paraId="0F073E23" w14:textId="7A5B6BB9" w:rsidR="00186761" w:rsidRPr="003E3039" w:rsidRDefault="0031353E" w:rsidP="009D24E0">
            <w:pPr>
              <w:rPr>
                <w:rFonts w:ascii="Lato" w:hAnsi="Lato" w:cs="Times New Roman"/>
                <w:b/>
                <w:sz w:val="20"/>
                <w:szCs w:val="20"/>
              </w:rPr>
            </w:pPr>
            <w:r w:rsidRPr="003E3039">
              <w:rPr>
                <w:rFonts w:ascii="Lato" w:hAnsi="Lato" w:cs="Times New Roman"/>
                <w:b/>
                <w:sz w:val="20"/>
                <w:szCs w:val="20"/>
              </w:rPr>
              <w:t>Art</w:t>
            </w:r>
            <w:r w:rsidR="00186761" w:rsidRPr="003E3039">
              <w:rPr>
                <w:rFonts w:ascii="Lato" w:hAnsi="Lato" w:cs="Times New Roman"/>
                <w:b/>
                <w:sz w:val="20"/>
                <w:szCs w:val="20"/>
              </w:rPr>
              <w:t xml:space="preserve">. 16 </w:t>
            </w:r>
          </w:p>
          <w:p w14:paraId="6426AC3A" w14:textId="77777777" w:rsidR="00186761" w:rsidRPr="003E3039" w:rsidRDefault="00186761" w:rsidP="009D24E0">
            <w:pPr>
              <w:rPr>
                <w:rFonts w:ascii="Lato" w:hAnsi="Lato" w:cs="Times New Roman"/>
                <w:b/>
                <w:sz w:val="20"/>
                <w:szCs w:val="20"/>
              </w:rPr>
            </w:pPr>
          </w:p>
        </w:tc>
        <w:tc>
          <w:tcPr>
            <w:tcW w:w="1984" w:type="dxa"/>
          </w:tcPr>
          <w:p w14:paraId="3AAA0650" w14:textId="3736195D" w:rsidR="00186761" w:rsidRPr="003E3039" w:rsidRDefault="00186761" w:rsidP="009D24E0">
            <w:pPr>
              <w:rPr>
                <w:rFonts w:ascii="Lato" w:hAnsi="Lato" w:cs="Times New Roman"/>
                <w:b/>
                <w:sz w:val="20"/>
                <w:szCs w:val="20"/>
              </w:rPr>
            </w:pPr>
            <w:r w:rsidRPr="003E3039">
              <w:rPr>
                <w:rFonts w:ascii="Lato" w:hAnsi="Lato" w:cs="Times New Roman"/>
                <w:b/>
                <w:sz w:val="20"/>
                <w:szCs w:val="20"/>
              </w:rPr>
              <w:t xml:space="preserve">Główny Inspektor Pracy </w:t>
            </w:r>
          </w:p>
        </w:tc>
        <w:tc>
          <w:tcPr>
            <w:tcW w:w="3544" w:type="dxa"/>
          </w:tcPr>
          <w:p w14:paraId="27C0EB5A" w14:textId="643A56AD" w:rsidR="00186761" w:rsidRPr="003E3039" w:rsidRDefault="00186761" w:rsidP="00D201B2">
            <w:pPr>
              <w:autoSpaceDE w:val="0"/>
              <w:autoSpaceDN w:val="0"/>
              <w:adjustRightInd w:val="0"/>
              <w:rPr>
                <w:rFonts w:ascii="Lato" w:hAnsi="Lato" w:cs="Times New Roman"/>
                <w:sz w:val="20"/>
                <w:szCs w:val="20"/>
              </w:rPr>
            </w:pPr>
            <w:r w:rsidRPr="003E3039">
              <w:rPr>
                <w:rFonts w:ascii="Lato" w:hAnsi="Lato" w:cs="Times New Roman"/>
                <w:sz w:val="20"/>
                <w:szCs w:val="20"/>
              </w:rPr>
              <w:t xml:space="preserve">Dodanie w </w:t>
            </w:r>
            <w:r w:rsidR="0031353E" w:rsidRPr="003E3039">
              <w:rPr>
                <w:rFonts w:ascii="Lato" w:hAnsi="Lato" w:cs="Times New Roman"/>
                <w:sz w:val="20"/>
                <w:szCs w:val="20"/>
              </w:rPr>
              <w:t>art</w:t>
            </w:r>
            <w:r w:rsidRPr="003E3039">
              <w:rPr>
                <w:rFonts w:ascii="Lato" w:hAnsi="Lato" w:cs="Times New Roman"/>
                <w:sz w:val="20"/>
                <w:szCs w:val="20"/>
              </w:rPr>
              <w:t xml:space="preserve">. 16 projektu ustawy zapisu, iż </w:t>
            </w:r>
            <w:bookmarkStart w:id="3" w:name="_Hlk184989438"/>
            <w:r w:rsidRPr="003E3039">
              <w:rPr>
                <w:rFonts w:ascii="Lato" w:hAnsi="Lato" w:cs="Times New Roman"/>
                <w:sz w:val="20"/>
                <w:szCs w:val="20"/>
              </w:rPr>
              <w:t>„Szkolenia, o których mowa</w:t>
            </w:r>
            <w:r w:rsidR="000D1BD8" w:rsidRPr="003E3039">
              <w:rPr>
                <w:rFonts w:ascii="Lato" w:hAnsi="Lato" w:cs="Times New Roman"/>
                <w:sz w:val="20"/>
                <w:szCs w:val="20"/>
              </w:rPr>
              <w:t xml:space="preserve"> </w:t>
            </w:r>
            <w:r w:rsidRPr="003E3039">
              <w:rPr>
                <w:rFonts w:ascii="Lato" w:hAnsi="Lato" w:cs="Times New Roman"/>
                <w:sz w:val="20"/>
                <w:szCs w:val="20"/>
              </w:rPr>
              <w:t xml:space="preserve">w </w:t>
            </w:r>
            <w:r w:rsidR="0031353E" w:rsidRPr="003E3039">
              <w:rPr>
                <w:rFonts w:ascii="Lato" w:hAnsi="Lato" w:cs="Times New Roman"/>
                <w:sz w:val="20"/>
                <w:szCs w:val="20"/>
              </w:rPr>
              <w:t>art</w:t>
            </w:r>
            <w:r w:rsidRPr="003E3039">
              <w:rPr>
                <w:rFonts w:ascii="Lato" w:hAnsi="Lato" w:cs="Times New Roman"/>
                <w:sz w:val="20"/>
                <w:szCs w:val="20"/>
              </w:rPr>
              <w:t xml:space="preserve">. 16 wykonawca prac zapewnia niezależnie od zapewnienia szkoleń w zakresie bezpieczeństwa i higieny pracy, o których mowa w </w:t>
            </w:r>
            <w:r w:rsidR="0031353E" w:rsidRPr="003E3039">
              <w:rPr>
                <w:rFonts w:ascii="Lato" w:hAnsi="Lato" w:cs="Times New Roman"/>
                <w:sz w:val="20"/>
                <w:szCs w:val="20"/>
              </w:rPr>
              <w:t>art</w:t>
            </w:r>
            <w:r w:rsidRPr="003E3039">
              <w:rPr>
                <w:rFonts w:ascii="Lato" w:hAnsi="Lato" w:cs="Times New Roman"/>
                <w:sz w:val="20"/>
                <w:szCs w:val="20"/>
              </w:rPr>
              <w:t>. 237</w:t>
            </w:r>
            <w:r w:rsidR="00B24104" w:rsidRPr="003E3039">
              <w:rPr>
                <w:rFonts w:ascii="Lato" w:hAnsi="Lato" w:cs="Times New Roman"/>
                <w:sz w:val="20"/>
                <w:szCs w:val="20"/>
              </w:rPr>
              <w:t>³</w:t>
            </w:r>
            <w:r w:rsidRPr="003E3039">
              <w:rPr>
                <w:rFonts w:ascii="Lato" w:hAnsi="Lato" w:cs="Times New Roman"/>
                <w:sz w:val="20"/>
                <w:szCs w:val="20"/>
              </w:rPr>
              <w:t xml:space="preserve"> i </w:t>
            </w:r>
            <w:r w:rsidR="0031353E" w:rsidRPr="003E3039">
              <w:rPr>
                <w:rFonts w:ascii="Lato" w:hAnsi="Lato" w:cs="Times New Roman"/>
                <w:sz w:val="20"/>
                <w:szCs w:val="20"/>
              </w:rPr>
              <w:t>art</w:t>
            </w:r>
            <w:r w:rsidRPr="003E3039">
              <w:rPr>
                <w:rFonts w:ascii="Lato" w:hAnsi="Lato" w:cs="Times New Roman"/>
                <w:sz w:val="20"/>
                <w:szCs w:val="20"/>
              </w:rPr>
              <w:t>. 237</w:t>
            </w:r>
            <w:r w:rsidR="00B24104" w:rsidRPr="003E3039">
              <w:rPr>
                <w:rFonts w:ascii="Lato" w:hAnsi="Lato" w:cs="Times New Roman"/>
                <w:sz w:val="20"/>
                <w:szCs w:val="20"/>
              </w:rPr>
              <w:t>⁵</w:t>
            </w:r>
            <w:r w:rsidRPr="003E3039">
              <w:rPr>
                <w:rFonts w:ascii="Lato" w:hAnsi="Lato" w:cs="Times New Roman"/>
                <w:sz w:val="20"/>
                <w:szCs w:val="20"/>
              </w:rPr>
              <w:t xml:space="preserve"> ustawy z dnia 26 czerwca 1974 r. – Kodeks pracy.”. </w:t>
            </w:r>
            <w:bookmarkEnd w:id="3"/>
            <w:r w:rsidRPr="003E3039">
              <w:rPr>
                <w:rFonts w:ascii="Lato" w:hAnsi="Lato" w:cs="Times New Roman"/>
                <w:sz w:val="20"/>
                <w:szCs w:val="20"/>
              </w:rPr>
              <w:t>Zniweluje to ewentualne wątpliwości</w:t>
            </w:r>
            <w:r w:rsidR="00D201B2" w:rsidRPr="003E3039">
              <w:rPr>
                <w:rFonts w:ascii="Lato" w:hAnsi="Lato" w:cs="Times New Roman"/>
                <w:sz w:val="20"/>
                <w:szCs w:val="20"/>
              </w:rPr>
              <w:t xml:space="preserve"> </w:t>
            </w:r>
            <w:r w:rsidRPr="003E3039">
              <w:rPr>
                <w:rFonts w:ascii="Lato" w:hAnsi="Lato" w:cs="Times New Roman"/>
                <w:sz w:val="20"/>
                <w:szCs w:val="20"/>
              </w:rPr>
              <w:t>przedsiębiorców w tym zakresie</w:t>
            </w:r>
            <w:r w:rsidRPr="003E3039">
              <w:rPr>
                <w:rFonts w:ascii="ArialMT" w:hAnsi="ArialMT" w:cs="ArialMT"/>
              </w:rPr>
              <w:t>.</w:t>
            </w:r>
          </w:p>
        </w:tc>
        <w:tc>
          <w:tcPr>
            <w:tcW w:w="3544" w:type="dxa"/>
          </w:tcPr>
          <w:p w14:paraId="2F11AFB1" w14:textId="77777777" w:rsidR="00186761" w:rsidRPr="003E3039" w:rsidRDefault="00186761" w:rsidP="009D24E0">
            <w:pPr>
              <w:rPr>
                <w:rFonts w:ascii="Lato" w:hAnsi="Lato" w:cs="Times New Roman"/>
                <w:b/>
                <w:sz w:val="20"/>
                <w:szCs w:val="20"/>
              </w:rPr>
            </w:pPr>
          </w:p>
        </w:tc>
        <w:tc>
          <w:tcPr>
            <w:tcW w:w="2693" w:type="dxa"/>
          </w:tcPr>
          <w:p w14:paraId="24F44B58" w14:textId="77777777" w:rsidR="004B4C0C" w:rsidRPr="003E3039" w:rsidRDefault="004B4C0C" w:rsidP="009D24E0">
            <w:pPr>
              <w:rPr>
                <w:rFonts w:ascii="Lato" w:hAnsi="Lato" w:cs="Lato-Regular"/>
                <w:b/>
                <w:bCs/>
                <w:sz w:val="20"/>
                <w:szCs w:val="20"/>
              </w:rPr>
            </w:pPr>
            <w:r w:rsidRPr="003E3039">
              <w:rPr>
                <w:rFonts w:ascii="Lato" w:hAnsi="Lato" w:cs="Lato-Regular"/>
                <w:b/>
                <w:bCs/>
                <w:sz w:val="20"/>
                <w:szCs w:val="20"/>
              </w:rPr>
              <w:t>U</w:t>
            </w:r>
          </w:p>
          <w:p w14:paraId="2B2091BB" w14:textId="77777777" w:rsidR="000E2346" w:rsidRPr="003E3039" w:rsidRDefault="004B4C0C" w:rsidP="009D24E0">
            <w:pPr>
              <w:rPr>
                <w:rFonts w:ascii="Lato" w:hAnsi="Lato" w:cs="Lato-Regular"/>
                <w:b/>
                <w:bCs/>
                <w:sz w:val="20"/>
                <w:szCs w:val="20"/>
              </w:rPr>
            </w:pPr>
            <w:r w:rsidRPr="003E3039">
              <w:rPr>
                <w:rFonts w:ascii="Lato" w:hAnsi="Lato" w:cs="Lato-Regular"/>
                <w:b/>
                <w:bCs/>
                <w:sz w:val="20"/>
                <w:szCs w:val="20"/>
              </w:rPr>
              <w:t>Uwaga uwzględniona</w:t>
            </w:r>
            <w:r w:rsidR="000E2346" w:rsidRPr="003E3039">
              <w:rPr>
                <w:rFonts w:ascii="Lato" w:hAnsi="Lato" w:cs="Lato-Regular"/>
                <w:b/>
                <w:bCs/>
                <w:sz w:val="20"/>
                <w:szCs w:val="20"/>
              </w:rPr>
              <w:t>.</w:t>
            </w:r>
          </w:p>
          <w:p w14:paraId="1A3CE189" w14:textId="77777777" w:rsidR="000E2346" w:rsidRPr="003E3039" w:rsidRDefault="000E2346" w:rsidP="009D24E0">
            <w:pPr>
              <w:rPr>
                <w:rFonts w:ascii="Lato" w:hAnsi="Lato" w:cs="Lato-Regular"/>
                <w:b/>
                <w:bCs/>
                <w:sz w:val="20"/>
                <w:szCs w:val="20"/>
              </w:rPr>
            </w:pPr>
          </w:p>
          <w:p w14:paraId="548DE487" w14:textId="61E2CDB7" w:rsidR="00186761" w:rsidRPr="003E3039" w:rsidRDefault="004B4C0C" w:rsidP="009D24E0">
            <w:pPr>
              <w:rPr>
                <w:rFonts w:ascii="Lato" w:hAnsi="Lato" w:cs="Lato-Regular"/>
                <w:b/>
                <w:bCs/>
                <w:sz w:val="20"/>
                <w:szCs w:val="20"/>
              </w:rPr>
            </w:pPr>
            <w:r w:rsidRPr="003E3039">
              <w:rPr>
                <w:rFonts w:ascii="Lato" w:hAnsi="Lato" w:cs="Lato-Regular"/>
                <w:sz w:val="20"/>
                <w:szCs w:val="20"/>
              </w:rPr>
              <w:t>Zgodnie z przepisami pozostaje obowiązek odbycia</w:t>
            </w:r>
            <w:r w:rsidR="00E233EA" w:rsidRPr="003E3039">
              <w:rPr>
                <w:rFonts w:ascii="Lato" w:hAnsi="Lato" w:cs="Lato-Regular"/>
                <w:sz w:val="20"/>
                <w:szCs w:val="20"/>
              </w:rPr>
              <w:t xml:space="preserve"> </w:t>
            </w:r>
            <w:r w:rsidRPr="003E3039">
              <w:rPr>
                <w:rFonts w:ascii="Lato" w:hAnsi="Lato" w:cs="Lato-Regular"/>
                <w:sz w:val="20"/>
                <w:szCs w:val="20"/>
              </w:rPr>
              <w:t>o</w:t>
            </w:r>
            <w:r w:rsidR="00CE2512" w:rsidRPr="003E3039">
              <w:rPr>
                <w:rFonts w:ascii="Lato" w:hAnsi="Lato" w:cs="Lato-Regular"/>
                <w:sz w:val="20"/>
                <w:szCs w:val="20"/>
              </w:rPr>
              <w:t>gólne</w:t>
            </w:r>
            <w:r w:rsidRPr="003E3039">
              <w:rPr>
                <w:rFonts w:ascii="Lato" w:hAnsi="Lato" w:cs="Lato-Regular"/>
                <w:sz w:val="20"/>
                <w:szCs w:val="20"/>
              </w:rPr>
              <w:t>go</w:t>
            </w:r>
            <w:r w:rsidR="00CE2512" w:rsidRPr="003E3039">
              <w:rPr>
                <w:rFonts w:ascii="Lato" w:hAnsi="Lato" w:cs="Lato-Regular"/>
                <w:sz w:val="20"/>
                <w:szCs w:val="20"/>
              </w:rPr>
              <w:t xml:space="preserve"> szkoleni</w:t>
            </w:r>
            <w:r w:rsidRPr="003E3039">
              <w:rPr>
                <w:rFonts w:ascii="Lato" w:hAnsi="Lato" w:cs="Lato-Regular"/>
                <w:sz w:val="20"/>
                <w:szCs w:val="20"/>
              </w:rPr>
              <w:t>a</w:t>
            </w:r>
            <w:r w:rsidR="00CE2512" w:rsidRPr="003E3039">
              <w:rPr>
                <w:rFonts w:ascii="Lato" w:hAnsi="Lato" w:cs="Lato-Regular"/>
                <w:sz w:val="20"/>
                <w:szCs w:val="20"/>
              </w:rPr>
              <w:t xml:space="preserve"> bhp </w:t>
            </w:r>
            <w:r w:rsidRPr="003E3039">
              <w:rPr>
                <w:rFonts w:ascii="Lato" w:hAnsi="Lato" w:cs="Lato-Regular"/>
                <w:sz w:val="20"/>
                <w:szCs w:val="20"/>
              </w:rPr>
              <w:t>oraz dodatkowo szkolenia</w:t>
            </w:r>
            <w:r w:rsidR="00CE2512" w:rsidRPr="003E3039">
              <w:rPr>
                <w:rFonts w:ascii="Lato" w:hAnsi="Lato" w:cs="Lato-Regular"/>
                <w:sz w:val="20"/>
                <w:szCs w:val="20"/>
              </w:rPr>
              <w:t xml:space="preserve"> azbestowego. </w:t>
            </w:r>
            <w:r w:rsidR="00094FB0" w:rsidRPr="003E3039">
              <w:rPr>
                <w:rFonts w:ascii="Lato" w:hAnsi="Lato" w:cs="Lato-Regular"/>
                <w:sz w:val="20"/>
                <w:szCs w:val="20"/>
              </w:rPr>
              <w:t xml:space="preserve">Bez zmian </w:t>
            </w:r>
            <w:r w:rsidRPr="003E3039">
              <w:rPr>
                <w:rFonts w:ascii="Lato" w:hAnsi="Lato" w:cs="Lato-Regular"/>
                <w:sz w:val="20"/>
                <w:szCs w:val="20"/>
              </w:rPr>
              <w:t xml:space="preserve">pozostają okresy częstotliwości udziału w </w:t>
            </w:r>
            <w:r w:rsidRPr="003E3039">
              <w:rPr>
                <w:rFonts w:ascii="Lato" w:hAnsi="Lato" w:cs="Lato-Regular"/>
                <w:sz w:val="20"/>
                <w:szCs w:val="20"/>
              </w:rPr>
              <w:lastRenderedPageBreak/>
              <w:t>szkoleniach –</w:t>
            </w:r>
            <w:r w:rsidR="00270ADE" w:rsidRPr="003E3039">
              <w:rPr>
                <w:rFonts w:ascii="Lato" w:hAnsi="Lato" w:cs="Lato-Regular"/>
                <w:sz w:val="20"/>
                <w:szCs w:val="20"/>
              </w:rPr>
              <w:t xml:space="preserve"> odpowiednio</w:t>
            </w:r>
            <w:r w:rsidRPr="003E3039">
              <w:rPr>
                <w:rFonts w:ascii="Lato" w:hAnsi="Lato" w:cs="Lato-Regular"/>
                <w:sz w:val="20"/>
                <w:szCs w:val="20"/>
              </w:rPr>
              <w:t xml:space="preserve"> co 1 rok zgodnie z Kodeksem pracy, co 3 lata – zgodnie z projektem ustawy.</w:t>
            </w:r>
            <w:r w:rsidRPr="003E3039">
              <w:rPr>
                <w:rFonts w:ascii="Lato" w:hAnsi="Lato" w:cs="Lato-Regular"/>
                <w:b/>
                <w:bCs/>
                <w:sz w:val="20"/>
                <w:szCs w:val="20"/>
              </w:rPr>
              <w:t xml:space="preserve"> </w:t>
            </w:r>
          </w:p>
        </w:tc>
      </w:tr>
      <w:tr w:rsidR="00570626" w:rsidRPr="003E3039" w14:paraId="51EEA2BF" w14:textId="77777777" w:rsidTr="00567FD1">
        <w:tc>
          <w:tcPr>
            <w:tcW w:w="586" w:type="dxa"/>
          </w:tcPr>
          <w:p w14:paraId="6DB5FB99" w14:textId="4CBB63A0" w:rsidR="007E52D4" w:rsidRPr="003E3039" w:rsidRDefault="0031353E" w:rsidP="009D24E0">
            <w:pPr>
              <w:rPr>
                <w:rFonts w:ascii="Lato" w:hAnsi="Lato" w:cs="Times New Roman"/>
                <w:b/>
                <w:sz w:val="20"/>
                <w:szCs w:val="20"/>
              </w:rPr>
            </w:pPr>
            <w:r w:rsidRPr="003E3039">
              <w:rPr>
                <w:rFonts w:ascii="Lato" w:hAnsi="Lato" w:cs="Times New Roman"/>
                <w:b/>
                <w:sz w:val="20"/>
                <w:szCs w:val="20"/>
              </w:rPr>
              <w:lastRenderedPageBreak/>
              <w:t xml:space="preserve">13. </w:t>
            </w:r>
          </w:p>
        </w:tc>
        <w:tc>
          <w:tcPr>
            <w:tcW w:w="1559" w:type="dxa"/>
          </w:tcPr>
          <w:p w14:paraId="7982003C" w14:textId="4C47E011" w:rsidR="007E52D4" w:rsidRPr="003E3039" w:rsidRDefault="007E52D4" w:rsidP="009D24E0">
            <w:pPr>
              <w:rPr>
                <w:rFonts w:ascii="Lato" w:hAnsi="Lato" w:cs="Times New Roman"/>
                <w:b/>
                <w:sz w:val="20"/>
                <w:szCs w:val="20"/>
              </w:rPr>
            </w:pPr>
            <w:r w:rsidRPr="003E3039">
              <w:rPr>
                <w:rFonts w:ascii="Lato" w:hAnsi="Lato" w:cs="Times New Roman"/>
                <w:b/>
                <w:sz w:val="20"/>
                <w:szCs w:val="20"/>
              </w:rPr>
              <w:t>Art. 16 ust. 3</w:t>
            </w:r>
          </w:p>
        </w:tc>
        <w:tc>
          <w:tcPr>
            <w:tcW w:w="1984" w:type="dxa"/>
          </w:tcPr>
          <w:p w14:paraId="0B4FEE1E" w14:textId="66F7502A" w:rsidR="007E52D4" w:rsidRPr="003E3039" w:rsidRDefault="007E52D4" w:rsidP="009D24E0">
            <w:pPr>
              <w:rPr>
                <w:rFonts w:ascii="Lato" w:hAnsi="Lato" w:cs="Times New Roman"/>
                <w:b/>
                <w:sz w:val="20"/>
                <w:szCs w:val="20"/>
              </w:rPr>
            </w:pPr>
            <w:r w:rsidRPr="003E3039">
              <w:rPr>
                <w:rFonts w:ascii="Lato" w:hAnsi="Lato" w:cs="Times New Roman"/>
                <w:b/>
                <w:sz w:val="20"/>
                <w:szCs w:val="20"/>
              </w:rPr>
              <w:t>Główny Inspektor Pracy</w:t>
            </w:r>
          </w:p>
        </w:tc>
        <w:tc>
          <w:tcPr>
            <w:tcW w:w="3544" w:type="dxa"/>
          </w:tcPr>
          <w:p w14:paraId="146EB32B" w14:textId="276B4401" w:rsidR="007E52D4" w:rsidRPr="003E3039" w:rsidRDefault="007E52D4" w:rsidP="000D1BD8">
            <w:pPr>
              <w:autoSpaceDE w:val="0"/>
              <w:autoSpaceDN w:val="0"/>
              <w:adjustRightInd w:val="0"/>
              <w:rPr>
                <w:rFonts w:ascii="Lato" w:hAnsi="Lato" w:cs="Times New Roman"/>
                <w:sz w:val="20"/>
                <w:szCs w:val="20"/>
              </w:rPr>
            </w:pPr>
            <w:r w:rsidRPr="003E3039">
              <w:rPr>
                <w:rFonts w:ascii="Lato" w:hAnsi="Lato" w:cs="Times New Roman"/>
                <w:sz w:val="20"/>
                <w:szCs w:val="20"/>
              </w:rPr>
              <w:t>Ujednolicenie nazewnictwa w art. 16 projektu ustawy poprzez zastąpienie w ust. 3 wyrazu „organizuje” wyrazem „zapewnia”. Zobowiązanie wykonawcy prac do organizacji szkolenia stoi bowiem w sprzeczności z zapisami art. 18 ust. 1 projektu</w:t>
            </w:r>
            <w:r w:rsidR="000D1BD8" w:rsidRPr="003E3039">
              <w:rPr>
                <w:rFonts w:ascii="Lato" w:hAnsi="Lato" w:cs="Times New Roman"/>
                <w:sz w:val="20"/>
                <w:szCs w:val="20"/>
              </w:rPr>
              <w:t xml:space="preserve"> </w:t>
            </w:r>
            <w:r w:rsidRPr="003E3039">
              <w:rPr>
                <w:rFonts w:ascii="Lato" w:hAnsi="Lato" w:cs="Times New Roman"/>
                <w:sz w:val="20"/>
                <w:szCs w:val="20"/>
              </w:rPr>
              <w:t>ustawy, gdzie wskazano, iż szkolenia przeprowadza jednostka organizacyjna, określając konieczny do spełniania zakres jego organizacji. Jednocześnie należy wskazać, że w art. 16 ust. 1-2 projektu ustawy zobowiązano wykonawcę prac do</w:t>
            </w:r>
            <w:r w:rsidR="000D1BD8" w:rsidRPr="003E3039">
              <w:rPr>
                <w:rFonts w:ascii="Lato" w:hAnsi="Lato" w:cs="Times New Roman"/>
                <w:sz w:val="20"/>
                <w:szCs w:val="20"/>
              </w:rPr>
              <w:t xml:space="preserve"> </w:t>
            </w:r>
            <w:r w:rsidRPr="003E3039">
              <w:rPr>
                <w:rFonts w:ascii="Lato" w:hAnsi="Lato" w:cs="Times New Roman"/>
                <w:sz w:val="20"/>
                <w:szCs w:val="20"/>
              </w:rPr>
              <w:t>zapewnienia szkolenia, a nie jego organizacji.</w:t>
            </w:r>
          </w:p>
        </w:tc>
        <w:tc>
          <w:tcPr>
            <w:tcW w:w="3544" w:type="dxa"/>
          </w:tcPr>
          <w:p w14:paraId="75DC29EC" w14:textId="77777777" w:rsidR="007E52D4" w:rsidRPr="003E3039" w:rsidRDefault="007E52D4" w:rsidP="009D24E0">
            <w:pPr>
              <w:rPr>
                <w:rFonts w:ascii="Lato" w:hAnsi="Lato" w:cs="Times New Roman"/>
                <w:b/>
                <w:sz w:val="20"/>
                <w:szCs w:val="20"/>
              </w:rPr>
            </w:pPr>
          </w:p>
        </w:tc>
        <w:tc>
          <w:tcPr>
            <w:tcW w:w="2693" w:type="dxa"/>
          </w:tcPr>
          <w:p w14:paraId="50FD36BA" w14:textId="77777777" w:rsidR="009163BA" w:rsidRPr="003E3039" w:rsidRDefault="009163BA" w:rsidP="009D24E0">
            <w:pPr>
              <w:rPr>
                <w:rFonts w:ascii="Lato" w:hAnsi="Lato" w:cs="Lato-Regular"/>
                <w:b/>
                <w:bCs/>
                <w:sz w:val="20"/>
                <w:szCs w:val="20"/>
              </w:rPr>
            </w:pPr>
            <w:r w:rsidRPr="003E3039">
              <w:rPr>
                <w:rFonts w:ascii="Lato" w:hAnsi="Lato" w:cs="Lato-Regular"/>
                <w:b/>
                <w:bCs/>
                <w:sz w:val="20"/>
                <w:szCs w:val="20"/>
              </w:rPr>
              <w:t>U</w:t>
            </w:r>
          </w:p>
          <w:p w14:paraId="1A413082" w14:textId="1D2958E9" w:rsidR="007E52D4" w:rsidRPr="003E3039" w:rsidRDefault="009163BA" w:rsidP="009D24E0">
            <w:pPr>
              <w:rPr>
                <w:rFonts w:ascii="Lato" w:hAnsi="Lato" w:cs="Lato-Regular"/>
                <w:sz w:val="20"/>
                <w:szCs w:val="20"/>
              </w:rPr>
            </w:pPr>
            <w:r w:rsidRPr="003E3039">
              <w:rPr>
                <w:rFonts w:ascii="Lato" w:hAnsi="Lato" w:cs="Lato-Regular"/>
                <w:b/>
                <w:bCs/>
                <w:sz w:val="20"/>
                <w:szCs w:val="20"/>
              </w:rPr>
              <w:t>Uwaga uwzględniona.</w:t>
            </w:r>
          </w:p>
        </w:tc>
      </w:tr>
      <w:tr w:rsidR="00570626" w:rsidRPr="003E3039" w14:paraId="709C3408" w14:textId="77777777" w:rsidTr="00567FD1">
        <w:tc>
          <w:tcPr>
            <w:tcW w:w="586" w:type="dxa"/>
          </w:tcPr>
          <w:p w14:paraId="24ECDACE" w14:textId="3138CB8D" w:rsidR="000C58F6" w:rsidRPr="003E3039" w:rsidRDefault="0031353E" w:rsidP="009D24E0">
            <w:pPr>
              <w:rPr>
                <w:rFonts w:ascii="Lato" w:hAnsi="Lato" w:cs="Times New Roman"/>
                <w:b/>
                <w:sz w:val="20"/>
                <w:szCs w:val="20"/>
              </w:rPr>
            </w:pPr>
            <w:r w:rsidRPr="003E3039">
              <w:rPr>
                <w:rFonts w:ascii="Lato" w:hAnsi="Lato" w:cs="Times New Roman"/>
                <w:b/>
                <w:sz w:val="20"/>
                <w:szCs w:val="20"/>
              </w:rPr>
              <w:t xml:space="preserve">14. </w:t>
            </w:r>
          </w:p>
        </w:tc>
        <w:tc>
          <w:tcPr>
            <w:tcW w:w="1559" w:type="dxa"/>
          </w:tcPr>
          <w:p w14:paraId="2D92C9DC" w14:textId="43C5AE01"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16 ust. 5 </w:t>
            </w:r>
          </w:p>
        </w:tc>
        <w:tc>
          <w:tcPr>
            <w:tcW w:w="1984" w:type="dxa"/>
          </w:tcPr>
          <w:p w14:paraId="7356B929" w14:textId="01359B4E"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Główny Inspektor Pracy </w:t>
            </w:r>
          </w:p>
        </w:tc>
        <w:tc>
          <w:tcPr>
            <w:tcW w:w="3544" w:type="dxa"/>
          </w:tcPr>
          <w:p w14:paraId="610A5B98" w14:textId="02B1F9B5" w:rsidR="000C58F6" w:rsidRPr="003E3039" w:rsidRDefault="000C58F6" w:rsidP="000D1BD8">
            <w:pPr>
              <w:autoSpaceDE w:val="0"/>
              <w:autoSpaceDN w:val="0"/>
              <w:adjustRightInd w:val="0"/>
              <w:rPr>
                <w:rFonts w:ascii="Lato" w:hAnsi="Lato" w:cs="Times New Roman"/>
                <w:sz w:val="20"/>
                <w:szCs w:val="20"/>
              </w:rPr>
            </w:pPr>
            <w:r w:rsidRPr="003E3039">
              <w:rPr>
                <w:rFonts w:ascii="Lato" w:hAnsi="Lato" w:cs="Times New Roman"/>
                <w:sz w:val="20"/>
                <w:szCs w:val="20"/>
              </w:rPr>
              <w:t>Uzupełnienie treści art. 16 ust. 5 projektu ustawy oraz treści projektu rozporządzenia Ministra Rozwoju i Technologii w sprawie szkolenia w zakresie bezpiecznego postępowania z wyrobami zawierającymi azbest o zagadnienia w zakresie minimalnych</w:t>
            </w:r>
            <w:r w:rsidR="000D1BD8" w:rsidRPr="003E3039">
              <w:rPr>
                <w:rFonts w:ascii="Lato" w:hAnsi="Lato" w:cs="Times New Roman"/>
                <w:sz w:val="20"/>
                <w:szCs w:val="20"/>
              </w:rPr>
              <w:t xml:space="preserve"> </w:t>
            </w:r>
            <w:r w:rsidRPr="003E3039">
              <w:rPr>
                <w:rFonts w:ascii="Lato" w:hAnsi="Lato" w:cs="Times New Roman"/>
                <w:sz w:val="20"/>
                <w:szCs w:val="20"/>
              </w:rPr>
              <w:t>wymogów dotyczących szkoleń, wymienione w dyrektywie Parlamentu Europejskiego i Rady (UE) 2023/2668 z dnia 22 listopada 2023 r. w sprawie zmiany dyrektywy</w:t>
            </w:r>
            <w:r w:rsidR="000D1BD8" w:rsidRPr="003E3039">
              <w:rPr>
                <w:rFonts w:ascii="Lato" w:hAnsi="Lato" w:cs="Times New Roman"/>
                <w:sz w:val="20"/>
                <w:szCs w:val="20"/>
              </w:rPr>
              <w:t xml:space="preserve"> </w:t>
            </w:r>
            <w:r w:rsidRPr="003E3039">
              <w:rPr>
                <w:rFonts w:ascii="Lato" w:hAnsi="Lato" w:cs="Times New Roman"/>
                <w:sz w:val="20"/>
                <w:szCs w:val="20"/>
              </w:rPr>
              <w:t xml:space="preserve">2009/148/WE w sprawie ochrony pracowników przed ryzykiem związanym z narażeniem na działanie azbestu w miejscu pracy (Dz. Urz. UE. </w:t>
            </w:r>
            <w:r w:rsidRPr="003E3039">
              <w:rPr>
                <w:rFonts w:ascii="Lato" w:hAnsi="Lato" w:cs="Times New Roman"/>
                <w:sz w:val="20"/>
                <w:szCs w:val="20"/>
              </w:rPr>
              <w:lastRenderedPageBreak/>
              <w:t xml:space="preserve">L 284 z 30.11.2023, str. 2668). W załączniku </w:t>
            </w:r>
            <w:proofErr w:type="spellStart"/>
            <w:r w:rsidRPr="003E3039">
              <w:rPr>
                <w:rFonts w:ascii="Lato" w:hAnsi="Lato" w:cs="Times New Roman"/>
                <w:sz w:val="20"/>
                <w:szCs w:val="20"/>
              </w:rPr>
              <w:t>Ia</w:t>
            </w:r>
            <w:proofErr w:type="spellEnd"/>
            <w:r w:rsidRPr="003E3039">
              <w:rPr>
                <w:rFonts w:ascii="Lato" w:hAnsi="Lato" w:cs="Times New Roman"/>
                <w:sz w:val="20"/>
                <w:szCs w:val="20"/>
              </w:rPr>
              <w:t xml:space="preserve"> pkt 5 lit. g-j ww. dyrektywy wskazano bowiem, że pracownicy, którzy są lub mogą być narażeni na działanie pyłu pochodzącego z azbestu lub materiałów zawierających azbest, muszą przejść teoretyczne i praktyczne szkolenie obejmujące co najmniej wymienione zagadnienia, w tym: procedury ratunkowe w sytuacjach awaryjnych, procedury odkażania, utylizacja odpadów i wymogi w zakresie badań lekarskich.</w:t>
            </w:r>
          </w:p>
        </w:tc>
        <w:tc>
          <w:tcPr>
            <w:tcW w:w="3544" w:type="dxa"/>
          </w:tcPr>
          <w:p w14:paraId="6568C03E" w14:textId="77777777" w:rsidR="000C58F6" w:rsidRPr="003E3039" w:rsidRDefault="000C58F6" w:rsidP="009D24E0">
            <w:pPr>
              <w:rPr>
                <w:rFonts w:ascii="Lato" w:hAnsi="Lato" w:cs="Times New Roman"/>
                <w:b/>
                <w:sz w:val="20"/>
                <w:szCs w:val="20"/>
              </w:rPr>
            </w:pPr>
          </w:p>
        </w:tc>
        <w:tc>
          <w:tcPr>
            <w:tcW w:w="2693" w:type="dxa"/>
          </w:tcPr>
          <w:p w14:paraId="6E46399D" w14:textId="5010BF1E" w:rsidR="000C58F6" w:rsidRPr="003E3039" w:rsidRDefault="000C58F6" w:rsidP="009D24E0">
            <w:pPr>
              <w:pStyle w:val="NormalnyWeb"/>
              <w:spacing w:before="0" w:beforeAutospacing="0" w:after="0" w:afterAutospacing="0"/>
              <w:rPr>
                <w:rFonts w:ascii="Lato" w:eastAsiaTheme="minorHAnsi" w:hAnsi="Lato"/>
                <w:b/>
                <w:sz w:val="20"/>
                <w:szCs w:val="20"/>
                <w:lang w:eastAsia="en-US"/>
              </w:rPr>
            </w:pPr>
            <w:r w:rsidRPr="003E3039">
              <w:rPr>
                <w:rFonts w:ascii="Lato" w:eastAsiaTheme="minorHAnsi" w:hAnsi="Lato"/>
                <w:b/>
                <w:sz w:val="20"/>
                <w:szCs w:val="20"/>
                <w:lang w:eastAsia="en-US"/>
              </w:rPr>
              <w:t>U</w:t>
            </w:r>
          </w:p>
          <w:p w14:paraId="171D2217" w14:textId="2AB714DD" w:rsidR="000C58F6" w:rsidRPr="003E3039" w:rsidRDefault="000C58F6" w:rsidP="009D24E0">
            <w:pPr>
              <w:pStyle w:val="NormalnyWeb"/>
              <w:spacing w:before="0" w:beforeAutospacing="0" w:after="0" w:afterAutospacing="0"/>
              <w:rPr>
                <w:rFonts w:ascii="Lato" w:eastAsiaTheme="minorHAnsi" w:hAnsi="Lato"/>
                <w:b/>
                <w:sz w:val="20"/>
                <w:szCs w:val="20"/>
                <w:lang w:eastAsia="en-US"/>
              </w:rPr>
            </w:pPr>
            <w:r w:rsidRPr="003E3039">
              <w:rPr>
                <w:rFonts w:ascii="Lato" w:eastAsiaTheme="minorHAnsi" w:hAnsi="Lato"/>
                <w:b/>
                <w:sz w:val="20"/>
                <w:szCs w:val="20"/>
                <w:lang w:eastAsia="en-US"/>
              </w:rPr>
              <w:t>Uwaga uwzględniona.</w:t>
            </w:r>
          </w:p>
          <w:p w14:paraId="23B1BDF0" w14:textId="77777777" w:rsidR="000C58F6" w:rsidRPr="003E3039" w:rsidRDefault="000C58F6" w:rsidP="009D24E0">
            <w:pPr>
              <w:pStyle w:val="NormalnyWeb"/>
              <w:spacing w:before="0" w:beforeAutospacing="0" w:after="0" w:afterAutospacing="0"/>
              <w:rPr>
                <w:rFonts w:ascii="Lato" w:eastAsiaTheme="minorHAnsi" w:hAnsi="Lato"/>
                <w:bCs/>
                <w:sz w:val="20"/>
                <w:szCs w:val="20"/>
                <w:lang w:eastAsia="en-US"/>
              </w:rPr>
            </w:pPr>
          </w:p>
          <w:p w14:paraId="7EA3E52F" w14:textId="77777777" w:rsidR="000C58F6" w:rsidRPr="003E3039" w:rsidRDefault="000C58F6" w:rsidP="009D24E0">
            <w:pPr>
              <w:pStyle w:val="NormalnyWeb"/>
              <w:spacing w:before="0" w:beforeAutospacing="0" w:after="0" w:afterAutospacing="0"/>
            </w:pPr>
          </w:p>
        </w:tc>
      </w:tr>
      <w:tr w:rsidR="00570626" w:rsidRPr="003E3039" w14:paraId="36E7497F" w14:textId="77777777" w:rsidTr="00567FD1">
        <w:tc>
          <w:tcPr>
            <w:tcW w:w="586" w:type="dxa"/>
          </w:tcPr>
          <w:p w14:paraId="01DB2CE3" w14:textId="24BE7448" w:rsidR="000C58F6" w:rsidRPr="003E3039" w:rsidRDefault="0031353E" w:rsidP="009D24E0">
            <w:pPr>
              <w:rPr>
                <w:rFonts w:ascii="Lato" w:hAnsi="Lato" w:cs="Times New Roman"/>
                <w:b/>
                <w:sz w:val="20"/>
                <w:szCs w:val="20"/>
              </w:rPr>
            </w:pPr>
            <w:r w:rsidRPr="003E3039">
              <w:rPr>
                <w:rFonts w:ascii="Lato" w:hAnsi="Lato" w:cs="Times New Roman"/>
                <w:b/>
                <w:sz w:val="20"/>
                <w:szCs w:val="20"/>
              </w:rPr>
              <w:t xml:space="preserve">15. </w:t>
            </w:r>
          </w:p>
        </w:tc>
        <w:tc>
          <w:tcPr>
            <w:tcW w:w="1559" w:type="dxa"/>
          </w:tcPr>
          <w:p w14:paraId="5055BCB5" w14:textId="38343CAD"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17 ust. 3 </w:t>
            </w:r>
          </w:p>
        </w:tc>
        <w:tc>
          <w:tcPr>
            <w:tcW w:w="1984" w:type="dxa"/>
          </w:tcPr>
          <w:p w14:paraId="04354719" w14:textId="224AB1AB" w:rsidR="000C58F6" w:rsidRPr="003E3039" w:rsidRDefault="000C58F6" w:rsidP="009D24E0">
            <w:pPr>
              <w:rPr>
                <w:rFonts w:ascii="Lato" w:hAnsi="Lato" w:cs="Times New Roman"/>
                <w:b/>
                <w:sz w:val="20"/>
                <w:szCs w:val="20"/>
              </w:rPr>
            </w:pPr>
            <w:r w:rsidRPr="003E3039">
              <w:rPr>
                <w:rFonts w:ascii="Lato" w:hAnsi="Lato" w:cs="Times New Roman"/>
                <w:b/>
                <w:sz w:val="20"/>
                <w:szCs w:val="20"/>
              </w:rPr>
              <w:t>Główny Inspektor Pracy</w:t>
            </w:r>
          </w:p>
        </w:tc>
        <w:tc>
          <w:tcPr>
            <w:tcW w:w="3544" w:type="dxa"/>
          </w:tcPr>
          <w:p w14:paraId="06F4556A" w14:textId="10BB4957" w:rsidR="000C58F6" w:rsidRPr="003E3039" w:rsidRDefault="000C58F6" w:rsidP="009D24E0">
            <w:pPr>
              <w:autoSpaceDE w:val="0"/>
              <w:autoSpaceDN w:val="0"/>
              <w:adjustRightInd w:val="0"/>
              <w:rPr>
                <w:rFonts w:ascii="Lato" w:hAnsi="Lato" w:cs="Times New Roman"/>
                <w:sz w:val="20"/>
                <w:szCs w:val="20"/>
              </w:rPr>
            </w:pPr>
            <w:r w:rsidRPr="003E3039">
              <w:rPr>
                <w:rFonts w:ascii="Lato" w:hAnsi="Lato" w:cs="Times New Roman"/>
                <w:sz w:val="20"/>
                <w:szCs w:val="20"/>
              </w:rPr>
              <w:t>Uściślenie przypadku zwolnienia pracownika z odbycia szkolenia określonego w projekcie ustawy, do którego odnosi się art. 17 ust. 3. Z zapisu tego artykułu nie wynika bowiem, do jakiego rodzaju szkolenia konkretnie odnosi się odstępstwo.</w:t>
            </w:r>
          </w:p>
          <w:p w14:paraId="0AF53E50" w14:textId="546DEC26" w:rsidR="000C58F6" w:rsidRPr="003E3039" w:rsidRDefault="000C58F6" w:rsidP="000D1BD8">
            <w:pPr>
              <w:autoSpaceDE w:val="0"/>
              <w:autoSpaceDN w:val="0"/>
              <w:adjustRightInd w:val="0"/>
              <w:rPr>
                <w:rFonts w:ascii="Lato" w:hAnsi="Lato" w:cs="Times New Roman"/>
                <w:sz w:val="20"/>
                <w:szCs w:val="20"/>
              </w:rPr>
            </w:pPr>
            <w:r w:rsidRPr="003E3039">
              <w:rPr>
                <w:rFonts w:ascii="Lato" w:hAnsi="Lato" w:cs="Times New Roman"/>
                <w:sz w:val="20"/>
                <w:szCs w:val="20"/>
              </w:rPr>
              <w:t>Wskazano jedynie, iż „z odbycia szkolenia może być zwolniony pracownik, który przedłoży aktualne zaświadczenie o ukończeniu szkolenia obejmującego zakres szkolenia zgodny z oceną ryzyka zawodowego, o której mowa w art. 15”. Taki zapis</w:t>
            </w:r>
            <w:r w:rsidR="000D1BD8" w:rsidRPr="003E3039">
              <w:rPr>
                <w:rFonts w:ascii="Lato" w:hAnsi="Lato" w:cs="Times New Roman"/>
                <w:sz w:val="20"/>
                <w:szCs w:val="20"/>
              </w:rPr>
              <w:t xml:space="preserve"> </w:t>
            </w:r>
            <w:r w:rsidRPr="003E3039">
              <w:rPr>
                <w:rFonts w:ascii="Lato" w:hAnsi="Lato" w:cs="Times New Roman"/>
                <w:sz w:val="20"/>
                <w:szCs w:val="20"/>
              </w:rPr>
              <w:t>może być różnie interpretowany przez przedsiębiorców, a za jedyny wymóg dla wymienionego szkolenia może być uznawana zgodność jego zakresu z oceną ryzyka zawodowego. Istotne są też kwestie możliwości (sposobu) weryfikacji, czy</w:t>
            </w:r>
            <w:r w:rsidR="000D1BD8" w:rsidRPr="003E3039">
              <w:rPr>
                <w:rFonts w:ascii="Lato" w:hAnsi="Lato" w:cs="Times New Roman"/>
                <w:sz w:val="20"/>
                <w:szCs w:val="20"/>
              </w:rPr>
              <w:t xml:space="preserve"> </w:t>
            </w:r>
            <w:r w:rsidRPr="003E3039">
              <w:rPr>
                <w:rFonts w:ascii="Lato" w:hAnsi="Lato" w:cs="Times New Roman"/>
                <w:sz w:val="20"/>
                <w:szCs w:val="20"/>
              </w:rPr>
              <w:t xml:space="preserve">wymienione w przepisie ukończone szkolenie jest zgodne z oceną ryzyka </w:t>
            </w:r>
            <w:r w:rsidRPr="003E3039">
              <w:rPr>
                <w:rFonts w:ascii="Lato" w:hAnsi="Lato" w:cs="Times New Roman"/>
                <w:sz w:val="20"/>
                <w:szCs w:val="20"/>
              </w:rPr>
              <w:lastRenderedPageBreak/>
              <w:t>zawodowego u danego wykonawcy prac.</w:t>
            </w:r>
          </w:p>
        </w:tc>
        <w:tc>
          <w:tcPr>
            <w:tcW w:w="3544" w:type="dxa"/>
          </w:tcPr>
          <w:p w14:paraId="7D642753" w14:textId="77777777" w:rsidR="000C58F6" w:rsidRPr="003E3039" w:rsidRDefault="000C58F6" w:rsidP="009D24E0">
            <w:pPr>
              <w:rPr>
                <w:rFonts w:ascii="Lato" w:hAnsi="Lato" w:cs="Times New Roman"/>
                <w:sz w:val="20"/>
                <w:szCs w:val="20"/>
              </w:rPr>
            </w:pPr>
          </w:p>
        </w:tc>
        <w:tc>
          <w:tcPr>
            <w:tcW w:w="2693" w:type="dxa"/>
          </w:tcPr>
          <w:p w14:paraId="4FAAF11D" w14:textId="21145ED3" w:rsidR="000C58F6" w:rsidRPr="003E3039" w:rsidRDefault="00DB69D5" w:rsidP="009D24E0">
            <w:pPr>
              <w:rPr>
                <w:rFonts w:ascii="Lato" w:hAnsi="Lato" w:cs="Times New Roman"/>
                <w:b/>
                <w:sz w:val="20"/>
                <w:szCs w:val="20"/>
              </w:rPr>
            </w:pPr>
            <w:r w:rsidRPr="003E3039">
              <w:rPr>
                <w:rFonts w:ascii="Lato" w:hAnsi="Lato" w:cs="Times New Roman"/>
                <w:b/>
                <w:sz w:val="20"/>
                <w:szCs w:val="20"/>
              </w:rPr>
              <w:t>U</w:t>
            </w:r>
          </w:p>
          <w:p w14:paraId="163E1397" w14:textId="0940D699"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Uwaga uwzględniona. </w:t>
            </w:r>
          </w:p>
          <w:p w14:paraId="7CD952F6" w14:textId="77777777" w:rsidR="00C7486F" w:rsidRPr="003E3039" w:rsidRDefault="00C7486F" w:rsidP="009D24E0">
            <w:pPr>
              <w:rPr>
                <w:rFonts w:ascii="Lato" w:hAnsi="Lato" w:cs="Times New Roman"/>
                <w:b/>
                <w:sz w:val="20"/>
                <w:szCs w:val="20"/>
              </w:rPr>
            </w:pPr>
          </w:p>
          <w:p w14:paraId="06459810" w14:textId="12570262" w:rsidR="00C7486F" w:rsidRPr="003E3039" w:rsidRDefault="00C7486F" w:rsidP="009D24E0">
            <w:pPr>
              <w:rPr>
                <w:rFonts w:ascii="Lato" w:hAnsi="Lato" w:cs="Times New Roman"/>
                <w:b/>
                <w:sz w:val="20"/>
                <w:szCs w:val="20"/>
              </w:rPr>
            </w:pPr>
            <w:r w:rsidRPr="003E3039">
              <w:rPr>
                <w:rFonts w:ascii="Lato" w:hAnsi="Lato" w:cs="Times New Roman"/>
                <w:bCs/>
                <w:sz w:val="20"/>
                <w:szCs w:val="20"/>
              </w:rPr>
              <w:t xml:space="preserve">Przepis został przeredagowany. </w:t>
            </w:r>
          </w:p>
        </w:tc>
      </w:tr>
      <w:tr w:rsidR="00570626" w:rsidRPr="003E3039" w14:paraId="72E8C089" w14:textId="77777777" w:rsidTr="00567FD1">
        <w:tc>
          <w:tcPr>
            <w:tcW w:w="586" w:type="dxa"/>
          </w:tcPr>
          <w:p w14:paraId="6FF32203" w14:textId="0DF32AF8" w:rsidR="000C58F6" w:rsidRPr="003E3039" w:rsidRDefault="0031353E" w:rsidP="009D24E0">
            <w:pPr>
              <w:rPr>
                <w:rFonts w:ascii="Lato" w:hAnsi="Lato" w:cs="Times New Roman"/>
                <w:b/>
                <w:sz w:val="20"/>
                <w:szCs w:val="20"/>
              </w:rPr>
            </w:pPr>
            <w:r w:rsidRPr="003E3039">
              <w:rPr>
                <w:rFonts w:ascii="Lato" w:hAnsi="Lato" w:cs="Times New Roman"/>
                <w:b/>
                <w:sz w:val="20"/>
                <w:szCs w:val="20"/>
              </w:rPr>
              <w:t xml:space="preserve">16. </w:t>
            </w:r>
          </w:p>
        </w:tc>
        <w:tc>
          <w:tcPr>
            <w:tcW w:w="1559" w:type="dxa"/>
          </w:tcPr>
          <w:p w14:paraId="38A9189B" w14:textId="0D0F0613" w:rsidR="000C58F6" w:rsidRPr="003E3039" w:rsidRDefault="000C58F6" w:rsidP="009D24E0">
            <w:pPr>
              <w:rPr>
                <w:rFonts w:ascii="Lato" w:hAnsi="Lato" w:cs="Times New Roman"/>
                <w:b/>
                <w:sz w:val="20"/>
                <w:szCs w:val="20"/>
              </w:rPr>
            </w:pPr>
            <w:r w:rsidRPr="003E3039">
              <w:rPr>
                <w:rFonts w:ascii="Lato" w:hAnsi="Lato" w:cs="Times New Roman"/>
                <w:b/>
                <w:sz w:val="20"/>
                <w:szCs w:val="20"/>
              </w:rPr>
              <w:t>Art. 18 ust. 3</w:t>
            </w:r>
          </w:p>
          <w:p w14:paraId="5D6CC580" w14:textId="77777777" w:rsidR="000C58F6" w:rsidRPr="003E3039" w:rsidRDefault="000C58F6" w:rsidP="009D24E0">
            <w:pPr>
              <w:rPr>
                <w:rFonts w:ascii="Lato" w:hAnsi="Lato" w:cs="Times New Roman"/>
                <w:b/>
                <w:sz w:val="20"/>
                <w:szCs w:val="20"/>
              </w:rPr>
            </w:pPr>
          </w:p>
        </w:tc>
        <w:tc>
          <w:tcPr>
            <w:tcW w:w="1984" w:type="dxa"/>
          </w:tcPr>
          <w:p w14:paraId="30E19572" w14:textId="14E339F7" w:rsidR="000C58F6" w:rsidRPr="003E3039" w:rsidRDefault="000C58F6" w:rsidP="009D24E0">
            <w:pPr>
              <w:rPr>
                <w:rFonts w:ascii="Lato" w:hAnsi="Lato" w:cs="Times New Roman"/>
                <w:b/>
                <w:sz w:val="20"/>
                <w:szCs w:val="20"/>
              </w:rPr>
            </w:pPr>
            <w:r w:rsidRPr="003E3039">
              <w:rPr>
                <w:rFonts w:ascii="Lato" w:hAnsi="Lato" w:cs="Times New Roman"/>
                <w:b/>
                <w:sz w:val="20"/>
                <w:szCs w:val="20"/>
              </w:rPr>
              <w:t>Prezes Urzędu Ochrony Danych Osobowych</w:t>
            </w:r>
          </w:p>
        </w:tc>
        <w:tc>
          <w:tcPr>
            <w:tcW w:w="3544" w:type="dxa"/>
          </w:tcPr>
          <w:p w14:paraId="11963373" w14:textId="39C5F751" w:rsidR="000C58F6" w:rsidRPr="003E3039" w:rsidRDefault="000C58F6" w:rsidP="009D24E0">
            <w:pPr>
              <w:rPr>
                <w:rFonts w:ascii="Lato" w:hAnsi="Lato" w:cs="Times New Roman"/>
                <w:b/>
                <w:bCs/>
                <w:sz w:val="20"/>
                <w:szCs w:val="20"/>
              </w:rPr>
            </w:pPr>
            <w:r w:rsidRPr="003E3039">
              <w:rPr>
                <w:rFonts w:ascii="Lato" w:hAnsi="Lato" w:cs="Times New Roman"/>
                <w:sz w:val="20"/>
                <w:szCs w:val="20"/>
              </w:rPr>
              <w:t xml:space="preserve">W </w:t>
            </w:r>
            <w:r w:rsidRPr="003E3039">
              <w:rPr>
                <w:rFonts w:ascii="Lato" w:hAnsi="Lato" w:cs="Times New Roman"/>
                <w:b/>
                <w:bCs/>
                <w:sz w:val="20"/>
                <w:szCs w:val="20"/>
              </w:rPr>
              <w:t>art. 18 ust. 3 projektu</w:t>
            </w:r>
            <w:r w:rsidRPr="003E3039">
              <w:rPr>
                <w:rFonts w:ascii="Lato" w:hAnsi="Lato" w:cs="Times New Roman"/>
                <w:sz w:val="20"/>
                <w:szCs w:val="20"/>
              </w:rPr>
              <w:t xml:space="preserve"> wskazano, że jednostka szkoleniowa prowadzi w</w:t>
            </w:r>
            <w:r w:rsidR="000D1BD8" w:rsidRPr="003E3039">
              <w:rPr>
                <w:rFonts w:ascii="Lato" w:hAnsi="Lato" w:cs="Times New Roman"/>
                <w:sz w:val="20"/>
                <w:szCs w:val="20"/>
              </w:rPr>
              <w:t xml:space="preserve"> </w:t>
            </w:r>
            <w:r w:rsidRPr="003E3039">
              <w:rPr>
                <w:rFonts w:ascii="Lato" w:hAnsi="Lato" w:cs="Times New Roman"/>
                <w:sz w:val="20"/>
                <w:szCs w:val="20"/>
              </w:rPr>
              <w:t xml:space="preserve">postaci elektronicznej </w:t>
            </w:r>
            <w:r w:rsidRPr="003E3039">
              <w:rPr>
                <w:rFonts w:ascii="Lato" w:hAnsi="Lato" w:cs="Times New Roman"/>
                <w:b/>
                <w:bCs/>
                <w:sz w:val="20"/>
                <w:szCs w:val="20"/>
              </w:rPr>
              <w:t>rejestr wydanych zaświadczeń o ukończeniu szkolenia.</w:t>
            </w:r>
          </w:p>
          <w:p w14:paraId="592EF700" w14:textId="29902738" w:rsidR="000C58F6" w:rsidRPr="003E3039" w:rsidRDefault="000C58F6" w:rsidP="00D201B2">
            <w:pPr>
              <w:rPr>
                <w:rFonts w:ascii="Lato" w:hAnsi="Lato" w:cs="Times New Roman"/>
                <w:sz w:val="20"/>
                <w:szCs w:val="20"/>
              </w:rPr>
            </w:pPr>
            <w:r w:rsidRPr="003E3039">
              <w:rPr>
                <w:rFonts w:ascii="Lato" w:hAnsi="Lato" w:cs="Times New Roman"/>
                <w:sz w:val="20"/>
                <w:szCs w:val="20"/>
              </w:rPr>
              <w:t xml:space="preserve">Jako że wśród informacji umieszczonych w rejestrze będą także dane osobowe, przepisy powinny określać </w:t>
            </w:r>
            <w:r w:rsidRPr="003E3039">
              <w:rPr>
                <w:rFonts w:ascii="Lato" w:hAnsi="Lato" w:cs="Times New Roman"/>
                <w:b/>
                <w:bCs/>
                <w:sz w:val="20"/>
                <w:szCs w:val="20"/>
              </w:rPr>
              <w:t>sposób</w:t>
            </w:r>
            <w:r w:rsidRPr="003E3039">
              <w:rPr>
                <w:rFonts w:ascii="Lato" w:hAnsi="Lato" w:cs="Times New Roman"/>
                <w:sz w:val="20"/>
                <w:szCs w:val="20"/>
              </w:rPr>
              <w:t xml:space="preserve"> przetwarzania danych zawartych w rejestrze oraz </w:t>
            </w:r>
            <w:r w:rsidRPr="003E3039">
              <w:rPr>
                <w:rFonts w:ascii="Lato" w:hAnsi="Lato" w:cs="Times New Roman"/>
                <w:b/>
                <w:bCs/>
                <w:sz w:val="20"/>
                <w:szCs w:val="20"/>
              </w:rPr>
              <w:t>okres retencji</w:t>
            </w:r>
            <w:r w:rsidRPr="003E3039">
              <w:rPr>
                <w:rFonts w:ascii="Lato" w:hAnsi="Lato" w:cs="Times New Roman"/>
                <w:sz w:val="20"/>
                <w:szCs w:val="20"/>
              </w:rPr>
              <w:t xml:space="preserve"> tych danych. W </w:t>
            </w:r>
            <w:r w:rsidRPr="003E3039">
              <w:rPr>
                <w:rFonts w:ascii="Lato" w:hAnsi="Lato" w:cs="Times New Roman"/>
                <w:b/>
                <w:bCs/>
                <w:sz w:val="20"/>
                <w:szCs w:val="20"/>
              </w:rPr>
              <w:t>ust. 4</w:t>
            </w:r>
            <w:r w:rsidRPr="003E3039">
              <w:rPr>
                <w:rFonts w:ascii="Lato" w:hAnsi="Lato" w:cs="Times New Roman"/>
                <w:sz w:val="20"/>
                <w:szCs w:val="20"/>
              </w:rPr>
              <w:t xml:space="preserve"> wskazano obowiązek jednostki szkoleniowej do udostępnienia na wniosek starosty, okręgowego inspektora pracy, państwowego</w:t>
            </w:r>
            <w:r w:rsidR="00D201B2" w:rsidRPr="003E3039">
              <w:rPr>
                <w:rFonts w:ascii="Lato" w:hAnsi="Lato" w:cs="Times New Roman"/>
                <w:sz w:val="20"/>
                <w:szCs w:val="20"/>
              </w:rPr>
              <w:t xml:space="preserve"> </w:t>
            </w:r>
            <w:r w:rsidRPr="003E3039">
              <w:rPr>
                <w:rFonts w:ascii="Lato" w:hAnsi="Lato" w:cs="Times New Roman"/>
                <w:sz w:val="20"/>
                <w:szCs w:val="20"/>
              </w:rPr>
              <w:t>inspektora sanitarnego lub państwowego wojewódzkiego inspektora sanitarnego aktualnych i pełnych danych zawartych w rejestrze. Przepisy określające</w:t>
            </w:r>
            <w:r w:rsidR="000D1BD8" w:rsidRPr="003E3039">
              <w:rPr>
                <w:rFonts w:ascii="Lato" w:hAnsi="Lato" w:cs="Times New Roman"/>
                <w:sz w:val="20"/>
                <w:szCs w:val="20"/>
              </w:rPr>
              <w:t xml:space="preserve"> </w:t>
            </w:r>
            <w:r w:rsidRPr="003E3039">
              <w:rPr>
                <w:rFonts w:ascii="Lato" w:hAnsi="Lato" w:cs="Times New Roman"/>
                <w:sz w:val="20"/>
                <w:szCs w:val="20"/>
              </w:rPr>
              <w:t xml:space="preserve">udostępnianie danych powinny szczegółowo określać </w:t>
            </w:r>
            <w:r w:rsidRPr="003E3039">
              <w:rPr>
                <w:rFonts w:ascii="Lato" w:hAnsi="Lato" w:cs="Times New Roman"/>
                <w:b/>
                <w:bCs/>
                <w:sz w:val="20"/>
                <w:szCs w:val="20"/>
              </w:rPr>
              <w:t>tryb, procedurę i formę udostępniania danych</w:t>
            </w:r>
            <w:r w:rsidRPr="003E3039">
              <w:rPr>
                <w:rFonts w:ascii="Lato" w:hAnsi="Lato" w:cs="Times New Roman"/>
                <w:sz w:val="20"/>
                <w:szCs w:val="20"/>
              </w:rPr>
              <w:t xml:space="preserve">, a także wskazywać </w:t>
            </w:r>
            <w:r w:rsidRPr="003E3039">
              <w:rPr>
                <w:rFonts w:ascii="Lato" w:hAnsi="Lato" w:cs="Times New Roman"/>
                <w:b/>
                <w:bCs/>
                <w:sz w:val="20"/>
                <w:szCs w:val="20"/>
              </w:rPr>
              <w:t>na cel</w:t>
            </w:r>
            <w:r w:rsidRPr="003E3039">
              <w:rPr>
                <w:rFonts w:ascii="Lato" w:hAnsi="Lato" w:cs="Times New Roman"/>
                <w:sz w:val="20"/>
                <w:szCs w:val="20"/>
              </w:rPr>
              <w:t xml:space="preserve">, w jakim wskazane podmioty mogą wystąpić o dane. Cele prowadzenia rejestrów publicznych i przetwarzania danych osobowych w związku z funkcjonowaniem rejestru muszą być ściśle określone. Jako że Projektodawca nie przeprowadził oceny skutków dla ochrony danych, niezbędność prowadzenia rejestru w modelu jego powszechnej dostępności nie została wykazana, </w:t>
            </w:r>
            <w:r w:rsidRPr="003E3039">
              <w:rPr>
                <w:rFonts w:ascii="Lato" w:hAnsi="Lato" w:cs="Times New Roman"/>
                <w:sz w:val="20"/>
                <w:szCs w:val="20"/>
              </w:rPr>
              <w:lastRenderedPageBreak/>
              <w:t xml:space="preserve">natomiast udostępnianie danych we wskazany w projekcie sposób może powodować wiele </w:t>
            </w:r>
            <w:proofErr w:type="spellStart"/>
            <w:r w:rsidRPr="003E3039">
              <w:rPr>
                <w:rFonts w:ascii="Lato" w:hAnsi="Lato" w:cs="Times New Roman"/>
                <w:sz w:val="20"/>
                <w:szCs w:val="20"/>
              </w:rPr>
              <w:t>ryzyk</w:t>
            </w:r>
            <w:proofErr w:type="spellEnd"/>
            <w:r w:rsidRPr="003E3039">
              <w:rPr>
                <w:rFonts w:ascii="Lato" w:hAnsi="Lato" w:cs="Times New Roman"/>
                <w:sz w:val="20"/>
                <w:szCs w:val="20"/>
              </w:rPr>
              <w:t xml:space="preserve"> dla przetwarzania danych (np. profilowanie).</w:t>
            </w:r>
          </w:p>
        </w:tc>
        <w:tc>
          <w:tcPr>
            <w:tcW w:w="3544" w:type="dxa"/>
          </w:tcPr>
          <w:p w14:paraId="79C6AADD" w14:textId="77777777" w:rsidR="000C58F6" w:rsidRPr="003E3039" w:rsidRDefault="000C58F6" w:rsidP="009D24E0">
            <w:pPr>
              <w:rPr>
                <w:rFonts w:ascii="Lato" w:hAnsi="Lato" w:cs="Times New Roman"/>
                <w:sz w:val="20"/>
                <w:szCs w:val="20"/>
              </w:rPr>
            </w:pPr>
          </w:p>
        </w:tc>
        <w:tc>
          <w:tcPr>
            <w:tcW w:w="2693" w:type="dxa"/>
          </w:tcPr>
          <w:p w14:paraId="212596BB"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t>
            </w:r>
          </w:p>
          <w:p w14:paraId="1A28EF03" w14:textId="7A1037EE" w:rsidR="000C58F6" w:rsidRPr="003E3039" w:rsidRDefault="000C58F6" w:rsidP="009D24E0">
            <w:pPr>
              <w:rPr>
                <w:rFonts w:ascii="Lato" w:hAnsi="Lato" w:cs="Times New Roman"/>
                <w:b/>
                <w:sz w:val="20"/>
                <w:szCs w:val="20"/>
              </w:rPr>
            </w:pPr>
            <w:r w:rsidRPr="003E3039">
              <w:rPr>
                <w:rFonts w:ascii="Lato" w:hAnsi="Lato" w:cs="Times New Roman"/>
                <w:b/>
                <w:sz w:val="20"/>
                <w:szCs w:val="20"/>
              </w:rPr>
              <w:t>Uwaga uwzględniona</w:t>
            </w:r>
            <w:r w:rsidR="006E64FF" w:rsidRPr="003E3039">
              <w:rPr>
                <w:rFonts w:ascii="Lato" w:hAnsi="Lato" w:cs="Times New Roman"/>
                <w:b/>
                <w:sz w:val="20"/>
                <w:szCs w:val="20"/>
              </w:rPr>
              <w:t>.</w:t>
            </w:r>
          </w:p>
          <w:p w14:paraId="4FB457C0" w14:textId="77777777" w:rsidR="000C58F6" w:rsidRPr="003E3039" w:rsidRDefault="000C58F6" w:rsidP="009D24E0">
            <w:pPr>
              <w:rPr>
                <w:rFonts w:ascii="Lato" w:hAnsi="Lato" w:cs="Times New Roman"/>
                <w:b/>
                <w:sz w:val="20"/>
                <w:szCs w:val="20"/>
              </w:rPr>
            </w:pPr>
          </w:p>
          <w:p w14:paraId="5595E7C1" w14:textId="46C101B3" w:rsidR="000C58F6" w:rsidRPr="003E3039" w:rsidRDefault="00970559" w:rsidP="009D24E0">
            <w:pPr>
              <w:rPr>
                <w:rFonts w:ascii="Lato" w:hAnsi="Lato" w:cs="Times New Roman"/>
                <w:bCs/>
                <w:sz w:val="20"/>
                <w:szCs w:val="20"/>
              </w:rPr>
            </w:pPr>
            <w:r w:rsidRPr="003E3039">
              <w:rPr>
                <w:rFonts w:ascii="Lato" w:hAnsi="Lato" w:cs="Times New Roman"/>
                <w:bCs/>
                <w:sz w:val="20"/>
                <w:szCs w:val="20"/>
              </w:rPr>
              <w:t xml:space="preserve">Projektodawca zrezygnował z utworzenia rejestru wydanych zaświadczeń o ukończeniu szkolenia. </w:t>
            </w:r>
          </w:p>
        </w:tc>
      </w:tr>
      <w:tr w:rsidR="00570626" w:rsidRPr="003E3039" w14:paraId="557DF862" w14:textId="77777777" w:rsidTr="00567FD1">
        <w:tc>
          <w:tcPr>
            <w:tcW w:w="586" w:type="dxa"/>
          </w:tcPr>
          <w:p w14:paraId="30C6C810" w14:textId="2F602151" w:rsidR="000C58F6" w:rsidRPr="003E3039" w:rsidRDefault="0031353E" w:rsidP="009D24E0">
            <w:pPr>
              <w:rPr>
                <w:rFonts w:ascii="Lato" w:hAnsi="Lato" w:cs="Times New Roman"/>
                <w:b/>
                <w:sz w:val="20"/>
                <w:szCs w:val="20"/>
              </w:rPr>
            </w:pPr>
            <w:r w:rsidRPr="003E3039">
              <w:rPr>
                <w:rFonts w:ascii="Lato" w:hAnsi="Lato" w:cs="Times New Roman"/>
                <w:b/>
                <w:sz w:val="20"/>
                <w:szCs w:val="20"/>
              </w:rPr>
              <w:t xml:space="preserve">17. </w:t>
            </w:r>
          </w:p>
        </w:tc>
        <w:tc>
          <w:tcPr>
            <w:tcW w:w="1559" w:type="dxa"/>
          </w:tcPr>
          <w:p w14:paraId="700EF3FE"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Art. 18 ust. 4</w:t>
            </w:r>
          </w:p>
          <w:p w14:paraId="54F5EAF3" w14:textId="77777777" w:rsidR="000C58F6" w:rsidRPr="003E3039" w:rsidRDefault="000C58F6" w:rsidP="009D24E0">
            <w:pPr>
              <w:rPr>
                <w:rFonts w:ascii="Lato" w:hAnsi="Lato" w:cs="Times New Roman"/>
                <w:b/>
                <w:sz w:val="20"/>
                <w:szCs w:val="20"/>
              </w:rPr>
            </w:pPr>
          </w:p>
        </w:tc>
        <w:tc>
          <w:tcPr>
            <w:tcW w:w="1984" w:type="dxa"/>
          </w:tcPr>
          <w:p w14:paraId="0010D200"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Główny Inspektorat </w:t>
            </w:r>
          </w:p>
          <w:p w14:paraId="79433DA5" w14:textId="20550426" w:rsidR="000C58F6" w:rsidRPr="003E3039" w:rsidRDefault="000C58F6" w:rsidP="009D24E0">
            <w:pPr>
              <w:rPr>
                <w:rFonts w:ascii="Lato" w:hAnsi="Lato" w:cs="Times New Roman"/>
                <w:b/>
                <w:sz w:val="20"/>
                <w:szCs w:val="20"/>
              </w:rPr>
            </w:pPr>
            <w:r w:rsidRPr="003E3039">
              <w:rPr>
                <w:rFonts w:ascii="Lato" w:hAnsi="Lato" w:cs="Times New Roman"/>
                <w:b/>
                <w:sz w:val="20"/>
                <w:szCs w:val="20"/>
              </w:rPr>
              <w:t>Sanitarny</w:t>
            </w:r>
          </w:p>
        </w:tc>
        <w:tc>
          <w:tcPr>
            <w:tcW w:w="3544" w:type="dxa"/>
          </w:tcPr>
          <w:p w14:paraId="23A0ED30" w14:textId="19A7CD22" w:rsidR="000C58F6" w:rsidRPr="003E3039" w:rsidRDefault="000C58F6" w:rsidP="009D24E0">
            <w:pPr>
              <w:rPr>
                <w:rFonts w:ascii="Lato" w:hAnsi="Lato" w:cs="Times New Roman"/>
                <w:sz w:val="20"/>
                <w:szCs w:val="20"/>
              </w:rPr>
            </w:pPr>
            <w:r w:rsidRPr="003E3039">
              <w:rPr>
                <w:rFonts w:ascii="Lato" w:hAnsi="Lato" w:cs="Times New Roman"/>
                <w:sz w:val="20"/>
                <w:szCs w:val="20"/>
              </w:rPr>
              <w:t>Po wyrazach „państwowego powiatowego inspektora sanitarnego” należy dodać wyrazy „lub państwowego granicznego inspektora sanitarnego”</w:t>
            </w:r>
          </w:p>
        </w:tc>
        <w:tc>
          <w:tcPr>
            <w:tcW w:w="3544" w:type="dxa"/>
          </w:tcPr>
          <w:p w14:paraId="6FB802DB" w14:textId="77777777" w:rsidR="000C58F6" w:rsidRPr="003E3039" w:rsidRDefault="000C58F6" w:rsidP="009D24E0">
            <w:pPr>
              <w:autoSpaceDE w:val="0"/>
              <w:autoSpaceDN w:val="0"/>
              <w:adjustRightInd w:val="0"/>
              <w:rPr>
                <w:rFonts w:ascii="Lato" w:hAnsi="Lato" w:cs="Times New Roman"/>
                <w:sz w:val="20"/>
                <w:szCs w:val="20"/>
              </w:rPr>
            </w:pPr>
          </w:p>
        </w:tc>
        <w:tc>
          <w:tcPr>
            <w:tcW w:w="2693" w:type="dxa"/>
          </w:tcPr>
          <w:p w14:paraId="1FBC630D" w14:textId="77DD6170" w:rsidR="000C58F6" w:rsidRPr="003E3039" w:rsidRDefault="005E03CD" w:rsidP="009D24E0">
            <w:pPr>
              <w:rPr>
                <w:rFonts w:ascii="Lato" w:hAnsi="Lato" w:cs="Times New Roman"/>
                <w:b/>
                <w:sz w:val="20"/>
                <w:szCs w:val="20"/>
              </w:rPr>
            </w:pPr>
            <w:r w:rsidRPr="003E3039">
              <w:rPr>
                <w:rFonts w:ascii="Lato" w:hAnsi="Lato" w:cs="Times New Roman"/>
                <w:b/>
                <w:sz w:val="20"/>
                <w:szCs w:val="20"/>
              </w:rPr>
              <w:t>U</w:t>
            </w:r>
          </w:p>
          <w:p w14:paraId="1EAF994C" w14:textId="7E5C6563" w:rsidR="000C58F6" w:rsidRPr="003E3039" w:rsidRDefault="000C58F6" w:rsidP="009D24E0">
            <w:pPr>
              <w:rPr>
                <w:rFonts w:ascii="Lato" w:hAnsi="Lato" w:cs="Times New Roman"/>
                <w:b/>
                <w:sz w:val="20"/>
                <w:szCs w:val="20"/>
              </w:rPr>
            </w:pPr>
            <w:r w:rsidRPr="003E3039">
              <w:rPr>
                <w:rFonts w:ascii="Lato" w:hAnsi="Lato" w:cs="Times New Roman"/>
                <w:b/>
                <w:sz w:val="20"/>
                <w:szCs w:val="20"/>
              </w:rPr>
              <w:t>Uwaga uwzględniona.</w:t>
            </w:r>
          </w:p>
          <w:p w14:paraId="24F3DDE5" w14:textId="77777777" w:rsidR="00FB5C10" w:rsidRPr="003E3039" w:rsidRDefault="00FB5C10" w:rsidP="009D24E0">
            <w:pPr>
              <w:rPr>
                <w:rFonts w:ascii="Lato" w:hAnsi="Lato" w:cs="Times New Roman"/>
                <w:b/>
                <w:sz w:val="20"/>
                <w:szCs w:val="20"/>
              </w:rPr>
            </w:pPr>
          </w:p>
          <w:p w14:paraId="01528326" w14:textId="539ED38F" w:rsidR="00FB5C10" w:rsidRPr="003E3039" w:rsidRDefault="00FB5C10" w:rsidP="009D24E0">
            <w:pPr>
              <w:rPr>
                <w:rFonts w:ascii="Lato" w:hAnsi="Lato" w:cs="Times New Roman"/>
                <w:b/>
                <w:sz w:val="20"/>
                <w:szCs w:val="20"/>
              </w:rPr>
            </w:pPr>
            <w:r w:rsidRPr="003E3039">
              <w:rPr>
                <w:rFonts w:ascii="Lato" w:hAnsi="Lato" w:cs="Times New Roman"/>
                <w:bCs/>
                <w:sz w:val="20"/>
                <w:szCs w:val="20"/>
              </w:rPr>
              <w:t>Projektodawca zrezygnował z utworzenia rejestru wydanych zaświadczeń o ukończeniu szkolenia.</w:t>
            </w:r>
          </w:p>
        </w:tc>
      </w:tr>
      <w:tr w:rsidR="00570626" w:rsidRPr="003E3039" w14:paraId="08565B28" w14:textId="77777777" w:rsidTr="00567FD1">
        <w:trPr>
          <w:trHeight w:val="983"/>
        </w:trPr>
        <w:tc>
          <w:tcPr>
            <w:tcW w:w="586" w:type="dxa"/>
          </w:tcPr>
          <w:p w14:paraId="40BB3211" w14:textId="20BFBD4F" w:rsidR="000C58F6" w:rsidRPr="003E3039" w:rsidRDefault="000C58F6" w:rsidP="009D24E0">
            <w:pPr>
              <w:rPr>
                <w:rFonts w:ascii="Lato" w:hAnsi="Lato" w:cs="Times New Roman"/>
                <w:b/>
                <w:sz w:val="20"/>
                <w:szCs w:val="20"/>
              </w:rPr>
            </w:pPr>
            <w:r w:rsidRPr="003E3039">
              <w:rPr>
                <w:rFonts w:ascii="Lato" w:hAnsi="Lato" w:cs="Times New Roman"/>
                <w:b/>
                <w:sz w:val="20"/>
                <w:szCs w:val="20"/>
              </w:rPr>
              <w:t>1</w:t>
            </w:r>
            <w:r w:rsidR="0031353E" w:rsidRPr="003E3039">
              <w:rPr>
                <w:rFonts w:ascii="Lato" w:hAnsi="Lato" w:cs="Times New Roman"/>
                <w:b/>
                <w:sz w:val="20"/>
                <w:szCs w:val="20"/>
              </w:rPr>
              <w:t>8.</w:t>
            </w:r>
          </w:p>
        </w:tc>
        <w:tc>
          <w:tcPr>
            <w:tcW w:w="1559" w:type="dxa"/>
          </w:tcPr>
          <w:p w14:paraId="6DC00E4B"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20 ust. 2 pkt 2, </w:t>
            </w:r>
          </w:p>
          <w:p w14:paraId="74A24E85" w14:textId="77777777" w:rsidR="000C58F6" w:rsidRPr="003E3039" w:rsidRDefault="000C58F6" w:rsidP="009D24E0">
            <w:pPr>
              <w:rPr>
                <w:rFonts w:ascii="Lato" w:hAnsi="Lato" w:cs="Times New Roman"/>
                <w:b/>
                <w:bCs/>
                <w:sz w:val="20"/>
                <w:szCs w:val="20"/>
              </w:rPr>
            </w:pPr>
            <w:r w:rsidRPr="003E3039">
              <w:rPr>
                <w:rFonts w:ascii="Lato" w:hAnsi="Lato" w:cs="Times New Roman"/>
                <w:b/>
                <w:sz w:val="20"/>
                <w:szCs w:val="20"/>
              </w:rPr>
              <w:t>A</w:t>
            </w:r>
            <w:r w:rsidRPr="003E3039">
              <w:rPr>
                <w:rFonts w:ascii="Lato" w:hAnsi="Lato" w:cs="Times New Roman"/>
                <w:b/>
                <w:bCs/>
                <w:sz w:val="20"/>
                <w:szCs w:val="20"/>
              </w:rPr>
              <w:t xml:space="preserve">rt. 21 ust. 1 pkt 1, </w:t>
            </w:r>
          </w:p>
          <w:p w14:paraId="687C95DB" w14:textId="7BF156F7" w:rsidR="000C58F6" w:rsidRPr="003E3039" w:rsidRDefault="000C58F6" w:rsidP="009D24E0">
            <w:pPr>
              <w:rPr>
                <w:rFonts w:ascii="Lato" w:hAnsi="Lato" w:cs="Times New Roman"/>
                <w:b/>
                <w:sz w:val="20"/>
                <w:szCs w:val="20"/>
              </w:rPr>
            </w:pPr>
            <w:r w:rsidRPr="003E3039">
              <w:rPr>
                <w:rFonts w:ascii="Lato" w:hAnsi="Lato" w:cs="Times New Roman"/>
                <w:b/>
                <w:bCs/>
                <w:sz w:val="20"/>
                <w:szCs w:val="20"/>
              </w:rPr>
              <w:t>Art. 52</w:t>
            </w:r>
          </w:p>
        </w:tc>
        <w:tc>
          <w:tcPr>
            <w:tcW w:w="1984" w:type="dxa"/>
          </w:tcPr>
          <w:p w14:paraId="0E8DF10A" w14:textId="34F54D14" w:rsidR="000C58F6" w:rsidRPr="003E3039" w:rsidRDefault="000C58F6" w:rsidP="009D24E0">
            <w:pPr>
              <w:rPr>
                <w:rFonts w:ascii="Lato" w:hAnsi="Lato" w:cs="Times New Roman"/>
                <w:b/>
                <w:sz w:val="20"/>
                <w:szCs w:val="20"/>
              </w:rPr>
            </w:pPr>
            <w:r w:rsidRPr="003E3039">
              <w:rPr>
                <w:rFonts w:ascii="Lato" w:hAnsi="Lato" w:cs="Times New Roman"/>
                <w:b/>
                <w:sz w:val="20"/>
                <w:szCs w:val="20"/>
              </w:rPr>
              <w:t>Prezes Urzędu Ochrony Danych Osobowych</w:t>
            </w:r>
          </w:p>
        </w:tc>
        <w:tc>
          <w:tcPr>
            <w:tcW w:w="3544" w:type="dxa"/>
          </w:tcPr>
          <w:p w14:paraId="7664D77C" w14:textId="51A3B937" w:rsidR="000C58F6" w:rsidRPr="003E3039" w:rsidRDefault="000C58F6" w:rsidP="000D1BD8">
            <w:pPr>
              <w:autoSpaceDE w:val="0"/>
              <w:autoSpaceDN w:val="0"/>
              <w:adjustRightInd w:val="0"/>
              <w:rPr>
                <w:rFonts w:ascii="Lato" w:hAnsi="Lato" w:cs="Times New Roman"/>
                <w:sz w:val="20"/>
                <w:szCs w:val="20"/>
              </w:rPr>
            </w:pPr>
            <w:r w:rsidRPr="003E3039">
              <w:rPr>
                <w:rFonts w:ascii="Lato" w:hAnsi="Lato" w:cs="Times New Roman"/>
                <w:sz w:val="20"/>
                <w:szCs w:val="20"/>
              </w:rPr>
              <w:t xml:space="preserve">W </w:t>
            </w:r>
            <w:r w:rsidRPr="003E3039">
              <w:rPr>
                <w:rFonts w:ascii="Lato" w:hAnsi="Lato" w:cs="Times New Roman"/>
                <w:b/>
                <w:bCs/>
                <w:sz w:val="20"/>
                <w:szCs w:val="20"/>
              </w:rPr>
              <w:t>art. 20 ust. 2 pkt 2 projektu</w:t>
            </w:r>
            <w:r w:rsidRPr="003E3039">
              <w:rPr>
                <w:rFonts w:ascii="Lato" w:hAnsi="Lato" w:cs="Times New Roman"/>
                <w:sz w:val="20"/>
                <w:szCs w:val="20"/>
              </w:rPr>
              <w:t xml:space="preserve"> wskazano, że starosta dokonać może</w:t>
            </w:r>
            <w:r w:rsidR="000D1BD8" w:rsidRPr="003E3039">
              <w:rPr>
                <w:rFonts w:ascii="Lato" w:hAnsi="Lato" w:cs="Times New Roman"/>
                <w:sz w:val="20"/>
                <w:szCs w:val="20"/>
              </w:rPr>
              <w:t xml:space="preserve"> </w:t>
            </w:r>
            <w:r w:rsidRPr="003E3039">
              <w:rPr>
                <w:rFonts w:ascii="Lato" w:hAnsi="Lato" w:cs="Times New Roman"/>
                <w:b/>
                <w:bCs/>
                <w:sz w:val="20"/>
                <w:szCs w:val="20"/>
              </w:rPr>
              <w:t>„kontrolnego sprawdzenia faktów podanych we wniosku”.</w:t>
            </w:r>
            <w:r w:rsidRPr="003E3039">
              <w:rPr>
                <w:rFonts w:ascii="Lato" w:hAnsi="Lato" w:cs="Times New Roman"/>
                <w:sz w:val="20"/>
                <w:szCs w:val="20"/>
              </w:rPr>
              <w:t xml:space="preserve"> Jako że we wniosku znajdować się będą także dane osobowe, Prawodawca wyjaśnić i doprecyzować powinien na czym „sprawdzenie faktów” ma polegać i w jaki sposób dane z wniosku mają być weryfikowane, tym bardziej, że chodzi o przetwarzanie danych przez</w:t>
            </w:r>
            <w:r w:rsidR="000D1BD8" w:rsidRPr="003E3039">
              <w:rPr>
                <w:rFonts w:ascii="Lato" w:hAnsi="Lato" w:cs="Times New Roman"/>
                <w:sz w:val="20"/>
                <w:szCs w:val="20"/>
              </w:rPr>
              <w:t xml:space="preserve"> </w:t>
            </w:r>
            <w:r w:rsidRPr="003E3039">
              <w:rPr>
                <w:rFonts w:ascii="Lato" w:hAnsi="Lato" w:cs="Times New Roman"/>
                <w:sz w:val="20"/>
                <w:szCs w:val="20"/>
              </w:rPr>
              <w:t xml:space="preserve">podmiot publiczny, związany konstytucyjną zasadą legalizmu. Uwaga ta odnosi się także do </w:t>
            </w:r>
            <w:r w:rsidRPr="003E3039">
              <w:rPr>
                <w:rFonts w:ascii="Lato" w:hAnsi="Lato" w:cs="Times New Roman"/>
                <w:b/>
                <w:bCs/>
                <w:sz w:val="20"/>
                <w:szCs w:val="20"/>
              </w:rPr>
              <w:t>art. 21 ust. 1 pkt 1 projektu</w:t>
            </w:r>
            <w:r w:rsidRPr="003E3039">
              <w:rPr>
                <w:rFonts w:ascii="Lato" w:hAnsi="Lato" w:cs="Times New Roman"/>
                <w:sz w:val="20"/>
                <w:szCs w:val="20"/>
              </w:rPr>
              <w:t>, zgodnie z którym starosta odmawia wydania</w:t>
            </w:r>
            <w:r w:rsidR="000D1BD8" w:rsidRPr="003E3039">
              <w:rPr>
                <w:rFonts w:ascii="Lato" w:hAnsi="Lato" w:cs="Times New Roman"/>
                <w:sz w:val="20"/>
                <w:szCs w:val="20"/>
              </w:rPr>
              <w:t xml:space="preserve"> </w:t>
            </w:r>
            <w:r w:rsidRPr="003E3039">
              <w:rPr>
                <w:rFonts w:ascii="Lato" w:hAnsi="Lato" w:cs="Times New Roman"/>
                <w:sz w:val="20"/>
                <w:szCs w:val="20"/>
              </w:rPr>
              <w:t xml:space="preserve">zezwolenia wykonywania prac, gdy wykonawca prac złożył wniosek zawierający </w:t>
            </w:r>
            <w:r w:rsidRPr="003E3039">
              <w:rPr>
                <w:rFonts w:ascii="Lato" w:hAnsi="Lato" w:cs="Times New Roman"/>
                <w:b/>
                <w:bCs/>
                <w:sz w:val="20"/>
                <w:szCs w:val="20"/>
              </w:rPr>
              <w:t>nieprawdziwe dane</w:t>
            </w:r>
            <w:r w:rsidRPr="003E3039">
              <w:rPr>
                <w:rFonts w:ascii="Lato" w:hAnsi="Lato" w:cs="Times New Roman"/>
                <w:sz w:val="20"/>
                <w:szCs w:val="20"/>
              </w:rPr>
              <w:t>. Nie wskazano jednak w jaki sposób starosta ma te dane weryfikować, aby przesądzić o ich prawdziwości. Powyższą uwagę odnieść należy</w:t>
            </w:r>
            <w:r w:rsidR="000D1BD8" w:rsidRPr="003E3039">
              <w:rPr>
                <w:rFonts w:ascii="Lato" w:hAnsi="Lato" w:cs="Times New Roman"/>
                <w:sz w:val="20"/>
                <w:szCs w:val="20"/>
              </w:rPr>
              <w:t xml:space="preserve"> </w:t>
            </w:r>
            <w:r w:rsidRPr="003E3039">
              <w:rPr>
                <w:rFonts w:ascii="Lato" w:hAnsi="Lato" w:cs="Times New Roman"/>
                <w:sz w:val="20"/>
                <w:szCs w:val="20"/>
              </w:rPr>
              <w:t xml:space="preserve">także do </w:t>
            </w:r>
            <w:r w:rsidRPr="003E3039">
              <w:rPr>
                <w:rFonts w:ascii="Lato" w:hAnsi="Lato" w:cs="Times New Roman"/>
                <w:b/>
                <w:bCs/>
                <w:sz w:val="20"/>
                <w:szCs w:val="20"/>
              </w:rPr>
              <w:t>art. 52 projektu</w:t>
            </w:r>
            <w:r w:rsidRPr="003E3039">
              <w:rPr>
                <w:rFonts w:ascii="Lato" w:hAnsi="Lato" w:cs="Times New Roman"/>
                <w:sz w:val="20"/>
                <w:szCs w:val="20"/>
              </w:rPr>
              <w:t xml:space="preserve">, w którym wskazano, że minister właściwy do </w:t>
            </w:r>
            <w:r w:rsidRPr="003E3039">
              <w:rPr>
                <w:rFonts w:ascii="Lato" w:hAnsi="Lato" w:cs="Times New Roman"/>
                <w:sz w:val="20"/>
                <w:szCs w:val="20"/>
              </w:rPr>
              <w:lastRenderedPageBreak/>
              <w:t xml:space="preserve">spraw gospodarki może dokonać </w:t>
            </w:r>
            <w:r w:rsidRPr="003E3039">
              <w:rPr>
                <w:rFonts w:ascii="Lato" w:hAnsi="Lato" w:cs="Times New Roman"/>
                <w:b/>
                <w:bCs/>
                <w:sz w:val="20"/>
                <w:szCs w:val="20"/>
              </w:rPr>
              <w:t>kontrolnego sprawdzenia faktów</w:t>
            </w:r>
            <w:r w:rsidRPr="003E3039">
              <w:rPr>
                <w:rFonts w:ascii="Lato" w:hAnsi="Lato" w:cs="Times New Roman"/>
                <w:sz w:val="20"/>
                <w:szCs w:val="20"/>
              </w:rPr>
              <w:t xml:space="preserve"> podanych we wnioskach. Prawodawca określić powinien </w:t>
            </w:r>
            <w:r w:rsidRPr="003E3039">
              <w:rPr>
                <w:rFonts w:ascii="Lato" w:hAnsi="Lato" w:cs="Times New Roman"/>
                <w:b/>
                <w:bCs/>
                <w:sz w:val="20"/>
                <w:szCs w:val="20"/>
              </w:rPr>
              <w:t xml:space="preserve">w jaki sposób </w:t>
            </w:r>
            <w:r w:rsidRPr="003E3039">
              <w:rPr>
                <w:rFonts w:ascii="Lato" w:hAnsi="Lato" w:cs="Times New Roman"/>
                <w:sz w:val="20"/>
                <w:szCs w:val="20"/>
              </w:rPr>
              <w:t>właściwy minister</w:t>
            </w:r>
            <w:r w:rsidR="000D1BD8" w:rsidRPr="003E3039">
              <w:rPr>
                <w:rFonts w:ascii="Lato" w:hAnsi="Lato" w:cs="Times New Roman"/>
                <w:sz w:val="20"/>
                <w:szCs w:val="20"/>
              </w:rPr>
              <w:t xml:space="preserve"> </w:t>
            </w:r>
            <w:r w:rsidRPr="003E3039">
              <w:rPr>
                <w:rFonts w:ascii="Lato" w:hAnsi="Lato" w:cs="Times New Roman"/>
                <w:sz w:val="20"/>
                <w:szCs w:val="20"/>
              </w:rPr>
              <w:t>dokonywać ma</w:t>
            </w:r>
            <w:r w:rsidRPr="003E3039">
              <w:rPr>
                <w:rFonts w:ascii="Lato" w:hAnsi="Lato" w:cs="Times New Roman"/>
                <w:b/>
                <w:bCs/>
                <w:sz w:val="20"/>
                <w:szCs w:val="20"/>
              </w:rPr>
              <w:t xml:space="preserve"> weryfikacji danych osobowych </w:t>
            </w:r>
            <w:r w:rsidRPr="003E3039">
              <w:rPr>
                <w:rFonts w:ascii="Lato" w:hAnsi="Lato" w:cs="Times New Roman"/>
                <w:sz w:val="20"/>
                <w:szCs w:val="20"/>
              </w:rPr>
              <w:t>zawartych we wniosku. Jeśli takie kontrole miałaby być dokonywane, to zasady jej prowadzenia powinny być ściśle</w:t>
            </w:r>
            <w:r w:rsidR="000D1BD8" w:rsidRPr="003E3039">
              <w:rPr>
                <w:rFonts w:ascii="Lato" w:hAnsi="Lato" w:cs="Times New Roman"/>
                <w:sz w:val="20"/>
                <w:szCs w:val="20"/>
              </w:rPr>
              <w:t xml:space="preserve"> </w:t>
            </w:r>
            <w:r w:rsidRPr="003E3039">
              <w:rPr>
                <w:rFonts w:ascii="Lato" w:hAnsi="Lato" w:cs="Times New Roman"/>
                <w:sz w:val="20"/>
                <w:szCs w:val="20"/>
              </w:rPr>
              <w:t>określone w ustawie albo Projektodawca zawrzeć powinien odwołanie do uregulowanego w ustawie trybu kontroli już aktualnie funkcjonującego w porządku</w:t>
            </w:r>
            <w:r w:rsidR="000D1BD8" w:rsidRPr="003E3039">
              <w:rPr>
                <w:rFonts w:ascii="Lato" w:hAnsi="Lato" w:cs="Times New Roman"/>
                <w:sz w:val="20"/>
                <w:szCs w:val="20"/>
              </w:rPr>
              <w:t xml:space="preserve"> </w:t>
            </w:r>
            <w:r w:rsidRPr="003E3039">
              <w:rPr>
                <w:rFonts w:ascii="Lato" w:hAnsi="Lato" w:cs="Times New Roman"/>
                <w:sz w:val="20"/>
                <w:szCs w:val="20"/>
              </w:rPr>
              <w:t>prawnym.</w:t>
            </w:r>
          </w:p>
        </w:tc>
        <w:tc>
          <w:tcPr>
            <w:tcW w:w="3544" w:type="dxa"/>
          </w:tcPr>
          <w:p w14:paraId="15AB9B7F" w14:textId="77777777" w:rsidR="000C58F6" w:rsidRPr="003E3039" w:rsidRDefault="000C58F6" w:rsidP="009D24E0">
            <w:pPr>
              <w:autoSpaceDE w:val="0"/>
              <w:autoSpaceDN w:val="0"/>
              <w:adjustRightInd w:val="0"/>
              <w:rPr>
                <w:rFonts w:ascii="Lato" w:hAnsi="Lato" w:cs="Lato-Regular"/>
                <w:sz w:val="20"/>
                <w:szCs w:val="20"/>
              </w:rPr>
            </w:pPr>
          </w:p>
        </w:tc>
        <w:tc>
          <w:tcPr>
            <w:tcW w:w="2693" w:type="dxa"/>
          </w:tcPr>
          <w:p w14:paraId="782A06A1" w14:textId="40133134" w:rsidR="001E45CD" w:rsidRPr="003E3039" w:rsidRDefault="00C777AC" w:rsidP="009D24E0">
            <w:pPr>
              <w:rPr>
                <w:rFonts w:ascii="Lato" w:hAnsi="Lato" w:cs="Times New Roman"/>
                <w:b/>
                <w:bCs/>
                <w:sz w:val="20"/>
                <w:szCs w:val="20"/>
              </w:rPr>
            </w:pPr>
            <w:r w:rsidRPr="003E3039">
              <w:rPr>
                <w:rFonts w:ascii="Lato" w:hAnsi="Lato" w:cs="Times New Roman"/>
                <w:b/>
                <w:bCs/>
                <w:sz w:val="20"/>
                <w:szCs w:val="20"/>
              </w:rPr>
              <w:t>C</w:t>
            </w:r>
            <w:r w:rsidR="001E45CD" w:rsidRPr="003E3039">
              <w:rPr>
                <w:rFonts w:ascii="Lato" w:hAnsi="Lato" w:cs="Times New Roman"/>
                <w:b/>
                <w:bCs/>
                <w:sz w:val="20"/>
                <w:szCs w:val="20"/>
              </w:rPr>
              <w:t>U</w:t>
            </w:r>
          </w:p>
          <w:p w14:paraId="7F4D52BC" w14:textId="636C7978" w:rsidR="001E45CD" w:rsidRPr="003E3039" w:rsidRDefault="001E45CD" w:rsidP="009D24E0">
            <w:pPr>
              <w:rPr>
                <w:rFonts w:ascii="Lato" w:hAnsi="Lato" w:cs="Times New Roman"/>
                <w:b/>
                <w:bCs/>
                <w:sz w:val="20"/>
                <w:szCs w:val="20"/>
              </w:rPr>
            </w:pPr>
            <w:r w:rsidRPr="003E3039">
              <w:rPr>
                <w:rFonts w:ascii="Lato" w:hAnsi="Lato" w:cs="Times New Roman"/>
                <w:b/>
                <w:bCs/>
                <w:sz w:val="20"/>
                <w:szCs w:val="20"/>
              </w:rPr>
              <w:t xml:space="preserve">Uwaga </w:t>
            </w:r>
            <w:r w:rsidR="00C777AC" w:rsidRPr="003E3039">
              <w:rPr>
                <w:rFonts w:ascii="Lato" w:hAnsi="Lato" w:cs="Times New Roman"/>
                <w:b/>
                <w:bCs/>
                <w:sz w:val="20"/>
                <w:szCs w:val="20"/>
              </w:rPr>
              <w:t xml:space="preserve">częściowo </w:t>
            </w:r>
            <w:r w:rsidRPr="003E3039">
              <w:rPr>
                <w:rFonts w:ascii="Lato" w:hAnsi="Lato" w:cs="Times New Roman"/>
                <w:b/>
                <w:bCs/>
                <w:sz w:val="20"/>
                <w:szCs w:val="20"/>
              </w:rPr>
              <w:t>uwzględniona.</w:t>
            </w:r>
          </w:p>
          <w:p w14:paraId="546BE710" w14:textId="77777777" w:rsidR="001E45CD" w:rsidRPr="003E3039" w:rsidRDefault="001E45CD" w:rsidP="009D24E0">
            <w:pPr>
              <w:rPr>
                <w:rFonts w:ascii="Lato" w:hAnsi="Lato" w:cs="Times New Roman"/>
                <w:sz w:val="20"/>
                <w:szCs w:val="20"/>
              </w:rPr>
            </w:pPr>
          </w:p>
          <w:p w14:paraId="37F5112E" w14:textId="77777777" w:rsidR="00C777AC" w:rsidRPr="003E3039" w:rsidRDefault="001E45CD" w:rsidP="00C777AC">
            <w:pPr>
              <w:rPr>
                <w:rFonts w:ascii="Lato" w:hAnsi="Lato" w:cs="Times New Roman"/>
                <w:sz w:val="20"/>
                <w:szCs w:val="20"/>
              </w:rPr>
            </w:pPr>
            <w:r w:rsidRPr="003E3039">
              <w:rPr>
                <w:rFonts w:ascii="Lato" w:hAnsi="Lato" w:cs="Times New Roman"/>
                <w:sz w:val="20"/>
                <w:szCs w:val="20"/>
              </w:rPr>
              <w:t>Przepis</w:t>
            </w:r>
            <w:r w:rsidR="0079651F" w:rsidRPr="003E3039">
              <w:rPr>
                <w:rFonts w:ascii="Lato" w:hAnsi="Lato" w:cs="Times New Roman"/>
                <w:sz w:val="20"/>
                <w:szCs w:val="20"/>
              </w:rPr>
              <w:t>y</w:t>
            </w:r>
            <w:r w:rsidRPr="003E3039">
              <w:rPr>
                <w:rFonts w:ascii="Lato" w:hAnsi="Lato" w:cs="Times New Roman"/>
                <w:sz w:val="20"/>
                <w:szCs w:val="20"/>
              </w:rPr>
              <w:t xml:space="preserve"> </w:t>
            </w:r>
            <w:r w:rsidR="0098215F" w:rsidRPr="003E3039">
              <w:rPr>
                <w:rFonts w:ascii="Lato" w:hAnsi="Lato" w:cs="Times New Roman"/>
                <w:sz w:val="20"/>
                <w:szCs w:val="20"/>
              </w:rPr>
              <w:t>dotycząc</w:t>
            </w:r>
            <w:r w:rsidR="0079651F" w:rsidRPr="003E3039">
              <w:rPr>
                <w:rFonts w:ascii="Lato" w:hAnsi="Lato" w:cs="Times New Roman"/>
                <w:sz w:val="20"/>
                <w:szCs w:val="20"/>
              </w:rPr>
              <w:t>e</w:t>
            </w:r>
            <w:r w:rsidR="0098215F" w:rsidRPr="003E3039">
              <w:rPr>
                <w:rFonts w:ascii="Lato" w:hAnsi="Lato" w:cs="Times New Roman"/>
                <w:sz w:val="20"/>
                <w:szCs w:val="20"/>
              </w:rPr>
              <w:t xml:space="preserve"> art. 20 ust. 2 pkt </w:t>
            </w:r>
            <w:r w:rsidR="00C777AC" w:rsidRPr="003E3039">
              <w:rPr>
                <w:rFonts w:ascii="Lato" w:hAnsi="Lato" w:cs="Times New Roman"/>
                <w:sz w:val="20"/>
                <w:szCs w:val="20"/>
              </w:rPr>
              <w:t xml:space="preserve">2 </w:t>
            </w:r>
            <w:r w:rsidR="0079651F" w:rsidRPr="003E3039">
              <w:rPr>
                <w:rFonts w:ascii="Lato" w:hAnsi="Lato" w:cs="Times New Roman"/>
                <w:sz w:val="20"/>
                <w:szCs w:val="20"/>
              </w:rPr>
              <w:t xml:space="preserve">oraz art. 52 </w:t>
            </w:r>
            <w:r w:rsidR="0098215F" w:rsidRPr="003E3039">
              <w:rPr>
                <w:rFonts w:ascii="Lato" w:hAnsi="Lato" w:cs="Times New Roman"/>
                <w:sz w:val="20"/>
                <w:szCs w:val="20"/>
              </w:rPr>
              <w:t>został</w:t>
            </w:r>
            <w:r w:rsidR="0079651F" w:rsidRPr="003E3039">
              <w:rPr>
                <w:rFonts w:ascii="Lato" w:hAnsi="Lato" w:cs="Times New Roman"/>
                <w:sz w:val="20"/>
                <w:szCs w:val="20"/>
              </w:rPr>
              <w:t>y</w:t>
            </w:r>
            <w:r w:rsidR="0098215F" w:rsidRPr="003E3039">
              <w:rPr>
                <w:rFonts w:ascii="Lato" w:hAnsi="Lato" w:cs="Times New Roman"/>
                <w:sz w:val="20"/>
                <w:szCs w:val="20"/>
              </w:rPr>
              <w:t xml:space="preserve"> </w:t>
            </w:r>
            <w:r w:rsidRPr="003E3039">
              <w:rPr>
                <w:rFonts w:ascii="Lato" w:hAnsi="Lato" w:cs="Times New Roman"/>
                <w:sz w:val="20"/>
                <w:szCs w:val="20"/>
              </w:rPr>
              <w:t>usunięt</w:t>
            </w:r>
            <w:r w:rsidR="0079651F" w:rsidRPr="003E3039">
              <w:rPr>
                <w:rFonts w:ascii="Lato" w:hAnsi="Lato" w:cs="Times New Roman"/>
                <w:sz w:val="20"/>
                <w:szCs w:val="20"/>
              </w:rPr>
              <w:t>e</w:t>
            </w:r>
            <w:r w:rsidRPr="003E3039">
              <w:rPr>
                <w:rFonts w:ascii="Lato" w:hAnsi="Lato" w:cs="Times New Roman"/>
                <w:sz w:val="20"/>
                <w:szCs w:val="20"/>
              </w:rPr>
              <w:t xml:space="preserve">. </w:t>
            </w:r>
          </w:p>
          <w:p w14:paraId="6A7C5D46" w14:textId="77777777" w:rsidR="00C777AC" w:rsidRPr="003E3039" w:rsidRDefault="00C777AC" w:rsidP="00C777AC">
            <w:pPr>
              <w:rPr>
                <w:rFonts w:ascii="Lato" w:hAnsi="Lato" w:cs="Times New Roman"/>
                <w:bCs/>
                <w:sz w:val="20"/>
                <w:szCs w:val="20"/>
              </w:rPr>
            </w:pPr>
          </w:p>
          <w:p w14:paraId="73791CE4" w14:textId="6E479B3A" w:rsidR="000C58F6" w:rsidRPr="003E3039" w:rsidRDefault="0098215F" w:rsidP="00C777AC">
            <w:pPr>
              <w:rPr>
                <w:rFonts w:ascii="Lato" w:hAnsi="Lato" w:cs="Times New Roman"/>
                <w:bCs/>
                <w:sz w:val="20"/>
                <w:szCs w:val="20"/>
              </w:rPr>
            </w:pPr>
            <w:r w:rsidRPr="003E3039">
              <w:rPr>
                <w:rFonts w:ascii="Lato" w:hAnsi="Lato" w:cs="Times New Roman"/>
                <w:bCs/>
                <w:sz w:val="20"/>
                <w:szCs w:val="20"/>
              </w:rPr>
              <w:t>Art. 21 ust. 1 pk1 zostanie bez zmian. Natomiast projektodawca wprowadził obowiązek złożenia przez wykonawcę prac oświadczenia pod rygorem odpowiedzialności karnej za składanie fałszyw</w:t>
            </w:r>
            <w:r w:rsidR="005212B0" w:rsidRPr="003E3039">
              <w:rPr>
                <w:rFonts w:ascii="Lato" w:hAnsi="Lato" w:cs="Times New Roman"/>
                <w:bCs/>
                <w:sz w:val="20"/>
                <w:szCs w:val="20"/>
              </w:rPr>
              <w:t>ego oświadczenia</w:t>
            </w:r>
            <w:r w:rsidRPr="003E3039">
              <w:rPr>
                <w:rFonts w:ascii="Lato" w:hAnsi="Lato" w:cs="Times New Roman"/>
                <w:bCs/>
                <w:sz w:val="20"/>
                <w:szCs w:val="20"/>
              </w:rPr>
              <w:t xml:space="preserve">. </w:t>
            </w:r>
            <w:r w:rsidR="00C777AC" w:rsidRPr="003E3039">
              <w:rPr>
                <w:rFonts w:ascii="Lato" w:hAnsi="Lato" w:cs="Times New Roman"/>
                <w:bCs/>
                <w:sz w:val="20"/>
                <w:szCs w:val="20"/>
              </w:rPr>
              <w:t xml:space="preserve">Dane dotyczące wykonawcy prac starosta będzie mógł sprawdzić w ogólnie dostępnych rejestrach. </w:t>
            </w:r>
          </w:p>
        </w:tc>
      </w:tr>
      <w:tr w:rsidR="00570626" w:rsidRPr="003E3039" w14:paraId="529157CD" w14:textId="77777777" w:rsidTr="00567FD1">
        <w:trPr>
          <w:trHeight w:val="1124"/>
        </w:trPr>
        <w:tc>
          <w:tcPr>
            <w:tcW w:w="586" w:type="dxa"/>
          </w:tcPr>
          <w:p w14:paraId="4EAE4A3B" w14:textId="2986F3BB" w:rsidR="000C58F6" w:rsidRPr="003E3039" w:rsidRDefault="003E3039" w:rsidP="009D24E0">
            <w:pPr>
              <w:rPr>
                <w:rFonts w:ascii="Lato" w:hAnsi="Lato" w:cs="Times New Roman"/>
                <w:b/>
                <w:sz w:val="20"/>
                <w:szCs w:val="20"/>
              </w:rPr>
            </w:pPr>
            <w:r w:rsidRPr="003E3039">
              <w:rPr>
                <w:rFonts w:ascii="Lato" w:hAnsi="Lato" w:cs="Times New Roman"/>
                <w:b/>
                <w:sz w:val="20"/>
                <w:szCs w:val="20"/>
              </w:rPr>
              <w:t>19</w:t>
            </w:r>
            <w:r w:rsidR="0031353E" w:rsidRPr="003E3039">
              <w:rPr>
                <w:rFonts w:ascii="Lato" w:hAnsi="Lato" w:cs="Times New Roman"/>
                <w:b/>
                <w:sz w:val="20"/>
                <w:szCs w:val="20"/>
              </w:rPr>
              <w:t xml:space="preserve">. </w:t>
            </w:r>
          </w:p>
        </w:tc>
        <w:tc>
          <w:tcPr>
            <w:tcW w:w="1559" w:type="dxa"/>
          </w:tcPr>
          <w:p w14:paraId="0F6290E1" w14:textId="25556FA1"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Po art. 22 </w:t>
            </w:r>
          </w:p>
        </w:tc>
        <w:tc>
          <w:tcPr>
            <w:tcW w:w="1984" w:type="dxa"/>
          </w:tcPr>
          <w:p w14:paraId="58CAE8FB"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Główny Inspektorat </w:t>
            </w:r>
          </w:p>
          <w:p w14:paraId="535CBA3D" w14:textId="7B58DA25" w:rsidR="000C58F6" w:rsidRPr="003E3039" w:rsidRDefault="000C58F6" w:rsidP="009D24E0">
            <w:pPr>
              <w:rPr>
                <w:rFonts w:ascii="Lato" w:hAnsi="Lato" w:cs="Times New Roman"/>
                <w:b/>
                <w:sz w:val="20"/>
                <w:szCs w:val="20"/>
              </w:rPr>
            </w:pPr>
            <w:r w:rsidRPr="003E3039">
              <w:rPr>
                <w:rFonts w:ascii="Lato" w:hAnsi="Lato" w:cs="Times New Roman"/>
                <w:b/>
                <w:sz w:val="20"/>
                <w:szCs w:val="20"/>
              </w:rPr>
              <w:t>Sanitarny</w:t>
            </w:r>
          </w:p>
        </w:tc>
        <w:tc>
          <w:tcPr>
            <w:tcW w:w="3544" w:type="dxa"/>
          </w:tcPr>
          <w:p w14:paraId="2761A056" w14:textId="166BE2EB" w:rsidR="000C58F6" w:rsidRPr="003E3039" w:rsidRDefault="000C58F6" w:rsidP="000D1BD8">
            <w:pPr>
              <w:autoSpaceDE w:val="0"/>
              <w:autoSpaceDN w:val="0"/>
              <w:adjustRightInd w:val="0"/>
              <w:rPr>
                <w:rFonts w:ascii="Lato" w:hAnsi="Lato" w:cs="Lato-Regular"/>
                <w:sz w:val="20"/>
                <w:szCs w:val="20"/>
              </w:rPr>
            </w:pPr>
            <w:r w:rsidRPr="003E3039">
              <w:rPr>
                <w:rFonts w:ascii="Lato" w:hAnsi="Lato" w:cs="Lato-Regular"/>
                <w:sz w:val="20"/>
                <w:szCs w:val="20"/>
              </w:rPr>
              <w:t>Po art. 22 projektu ustawy regulację w brzmieniu: „Starosta decyzje, o których mowa w art. 20 ust. 1, art. 21 ust. 2 i art. 22 ust. 3 przekazuje do wiadomości właściwego okręgowego inspektora pracy, właściwego państwowego granicznego inspektora sanitarnego, właściwego państwowego powiatowego inspektora</w:t>
            </w:r>
            <w:r w:rsidR="00BE6E46" w:rsidRPr="003E3039">
              <w:rPr>
                <w:rFonts w:ascii="Lato" w:hAnsi="Lato" w:cs="Lato-Regular"/>
                <w:sz w:val="20"/>
                <w:szCs w:val="20"/>
              </w:rPr>
              <w:t xml:space="preserve"> </w:t>
            </w:r>
            <w:r w:rsidRPr="003E3039">
              <w:rPr>
                <w:rFonts w:ascii="Lato" w:hAnsi="Lato" w:cs="Lato-Regular"/>
                <w:sz w:val="20"/>
                <w:szCs w:val="20"/>
              </w:rPr>
              <w:t>sanitarnego, właściwego wojewódzkiego inspektora ochrony środowiska oraz właściwego</w:t>
            </w:r>
            <w:r w:rsidR="000D1BD8" w:rsidRPr="003E3039">
              <w:rPr>
                <w:rFonts w:ascii="Lato" w:hAnsi="Lato" w:cs="Lato-Regular"/>
                <w:sz w:val="20"/>
                <w:szCs w:val="20"/>
              </w:rPr>
              <w:t xml:space="preserve"> </w:t>
            </w:r>
            <w:r w:rsidRPr="003E3039">
              <w:rPr>
                <w:rFonts w:ascii="Lato" w:hAnsi="Lato" w:cs="Lato-Regular"/>
                <w:sz w:val="20"/>
                <w:szCs w:val="20"/>
              </w:rPr>
              <w:t>organu nadzoru budowlanego.”</w:t>
            </w:r>
          </w:p>
        </w:tc>
        <w:tc>
          <w:tcPr>
            <w:tcW w:w="3544" w:type="dxa"/>
          </w:tcPr>
          <w:p w14:paraId="7F73E744" w14:textId="0184BAC5"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Przekazanie tych decyzji do wiadomości wymienionych organów umożliwi m.in. sprawniejsze podjęcie działań związanych ze sprawowaniem kontroli lub nadzoru nad</w:t>
            </w:r>
          </w:p>
          <w:p w14:paraId="6750C57A" w14:textId="30D7F874"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wykonawcą prac, w tym także ewentualne stwierdzenie braku dokonania zgłoszenia, o którym mowa w art. 24 ust. 1 projektu ustawy.</w:t>
            </w:r>
          </w:p>
        </w:tc>
        <w:tc>
          <w:tcPr>
            <w:tcW w:w="2693" w:type="dxa"/>
          </w:tcPr>
          <w:p w14:paraId="4E72F5CA" w14:textId="2C12405F" w:rsidR="000C58F6" w:rsidRPr="003E3039" w:rsidRDefault="000C58F6" w:rsidP="009D24E0">
            <w:pPr>
              <w:rPr>
                <w:rFonts w:ascii="Lato" w:hAnsi="Lato" w:cs="Times New Roman"/>
                <w:b/>
                <w:sz w:val="20"/>
                <w:szCs w:val="20"/>
              </w:rPr>
            </w:pPr>
            <w:r w:rsidRPr="003E3039">
              <w:rPr>
                <w:rFonts w:ascii="Lato" w:hAnsi="Lato" w:cs="Times New Roman"/>
                <w:b/>
                <w:sz w:val="20"/>
                <w:szCs w:val="20"/>
              </w:rPr>
              <w:t>U</w:t>
            </w:r>
          </w:p>
          <w:p w14:paraId="08CF4C63"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Uwaga uwzględniona.</w:t>
            </w:r>
          </w:p>
          <w:p w14:paraId="1A9D235D" w14:textId="77777777" w:rsidR="00A14357" w:rsidRPr="003E3039" w:rsidRDefault="00A14357" w:rsidP="009D24E0">
            <w:pPr>
              <w:rPr>
                <w:rFonts w:ascii="Lato" w:hAnsi="Lato" w:cs="Times New Roman"/>
                <w:b/>
                <w:sz w:val="20"/>
                <w:szCs w:val="20"/>
              </w:rPr>
            </w:pPr>
          </w:p>
          <w:p w14:paraId="6C9FFB63" w14:textId="5974EEF6" w:rsidR="000C58F6" w:rsidRPr="003E3039" w:rsidRDefault="00BE6E46" w:rsidP="009D24E0">
            <w:pPr>
              <w:rPr>
                <w:rFonts w:ascii="Lato" w:hAnsi="Lato" w:cs="Times New Roman"/>
                <w:bCs/>
                <w:sz w:val="20"/>
                <w:szCs w:val="20"/>
              </w:rPr>
            </w:pPr>
            <w:r w:rsidRPr="003E3039">
              <w:rPr>
                <w:rFonts w:ascii="Lato" w:hAnsi="Lato" w:cs="Times New Roman"/>
                <w:bCs/>
                <w:sz w:val="20"/>
                <w:szCs w:val="20"/>
              </w:rPr>
              <w:t>Rejestr</w:t>
            </w:r>
            <w:r w:rsidR="000C58F6" w:rsidRPr="003E3039">
              <w:rPr>
                <w:rFonts w:ascii="Lato" w:hAnsi="Lato" w:cs="Times New Roman"/>
                <w:bCs/>
                <w:sz w:val="20"/>
                <w:szCs w:val="20"/>
              </w:rPr>
              <w:t xml:space="preserve"> wykonawców prac, którzy uzyskali zezwolenie</w:t>
            </w:r>
            <w:r w:rsidRPr="003E3039">
              <w:rPr>
                <w:rFonts w:ascii="Lato" w:hAnsi="Lato" w:cs="Times New Roman"/>
                <w:bCs/>
                <w:sz w:val="20"/>
                <w:szCs w:val="20"/>
              </w:rPr>
              <w:t>, będzie ogólnodostępny</w:t>
            </w:r>
            <w:r w:rsidR="000C58F6" w:rsidRPr="003E3039">
              <w:rPr>
                <w:rFonts w:ascii="Lato" w:hAnsi="Lato" w:cs="Times New Roman"/>
                <w:bCs/>
                <w:sz w:val="20"/>
                <w:szCs w:val="20"/>
              </w:rPr>
              <w:t xml:space="preserve"> za pośrednictwem Bazy Azbestowej.</w:t>
            </w:r>
          </w:p>
          <w:p w14:paraId="20B4C90A" w14:textId="2B4C1309" w:rsidR="000C58F6" w:rsidRPr="003E3039" w:rsidRDefault="000C58F6" w:rsidP="009D24E0">
            <w:pPr>
              <w:rPr>
                <w:rFonts w:ascii="Lato" w:hAnsi="Lato" w:cs="Times New Roman"/>
                <w:b/>
                <w:sz w:val="20"/>
                <w:szCs w:val="20"/>
              </w:rPr>
            </w:pPr>
          </w:p>
        </w:tc>
      </w:tr>
      <w:tr w:rsidR="00570626" w:rsidRPr="003E3039" w14:paraId="782DD299" w14:textId="77777777" w:rsidTr="00567FD1">
        <w:tc>
          <w:tcPr>
            <w:tcW w:w="586" w:type="dxa"/>
          </w:tcPr>
          <w:p w14:paraId="78C17127" w14:textId="0F5D3AF0" w:rsidR="000C58F6" w:rsidRPr="003E3039" w:rsidRDefault="0031353E" w:rsidP="009D24E0">
            <w:pPr>
              <w:rPr>
                <w:rFonts w:ascii="Lato" w:hAnsi="Lato" w:cs="Times New Roman"/>
                <w:b/>
                <w:sz w:val="20"/>
                <w:szCs w:val="20"/>
              </w:rPr>
            </w:pPr>
            <w:r w:rsidRPr="003E3039">
              <w:rPr>
                <w:rFonts w:ascii="Lato" w:hAnsi="Lato" w:cs="Times New Roman"/>
                <w:b/>
                <w:sz w:val="20"/>
                <w:szCs w:val="20"/>
              </w:rPr>
              <w:t>2</w:t>
            </w:r>
            <w:r w:rsidR="003E3039" w:rsidRPr="003E3039">
              <w:rPr>
                <w:rFonts w:ascii="Lato" w:hAnsi="Lato" w:cs="Times New Roman"/>
                <w:b/>
                <w:sz w:val="20"/>
                <w:szCs w:val="20"/>
              </w:rPr>
              <w:t>0</w:t>
            </w:r>
            <w:r w:rsidRPr="003E3039">
              <w:rPr>
                <w:rFonts w:ascii="Lato" w:hAnsi="Lato" w:cs="Times New Roman"/>
                <w:b/>
                <w:sz w:val="20"/>
                <w:szCs w:val="20"/>
              </w:rPr>
              <w:t>.</w:t>
            </w:r>
          </w:p>
        </w:tc>
        <w:tc>
          <w:tcPr>
            <w:tcW w:w="1559" w:type="dxa"/>
          </w:tcPr>
          <w:p w14:paraId="47E2426D" w14:textId="54C01625"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24 ust. 1 </w:t>
            </w:r>
          </w:p>
          <w:p w14:paraId="301EDE2E" w14:textId="04701B40" w:rsidR="000C58F6" w:rsidRPr="003E3039" w:rsidRDefault="000C58F6" w:rsidP="009D24E0">
            <w:pPr>
              <w:rPr>
                <w:rFonts w:ascii="Lato" w:hAnsi="Lato" w:cs="Times New Roman"/>
                <w:b/>
                <w:sz w:val="20"/>
                <w:szCs w:val="20"/>
              </w:rPr>
            </w:pPr>
          </w:p>
        </w:tc>
        <w:tc>
          <w:tcPr>
            <w:tcW w:w="1984" w:type="dxa"/>
          </w:tcPr>
          <w:p w14:paraId="69790C8F"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Główny Inspektorat </w:t>
            </w:r>
          </w:p>
          <w:p w14:paraId="2B3E4BAD" w14:textId="63E3BBC3" w:rsidR="000C58F6" w:rsidRPr="003E3039" w:rsidRDefault="000C58F6" w:rsidP="009D24E0">
            <w:pPr>
              <w:rPr>
                <w:rFonts w:ascii="Lato" w:hAnsi="Lato" w:cs="Times New Roman"/>
                <w:b/>
                <w:sz w:val="20"/>
                <w:szCs w:val="20"/>
              </w:rPr>
            </w:pPr>
            <w:r w:rsidRPr="003E3039">
              <w:rPr>
                <w:rFonts w:ascii="Lato" w:hAnsi="Lato" w:cs="Times New Roman"/>
                <w:b/>
                <w:sz w:val="20"/>
                <w:szCs w:val="20"/>
              </w:rPr>
              <w:t>Sanitarny</w:t>
            </w:r>
          </w:p>
        </w:tc>
        <w:tc>
          <w:tcPr>
            <w:tcW w:w="3544" w:type="dxa"/>
          </w:tcPr>
          <w:p w14:paraId="0FE9F1D5" w14:textId="2FD9525B" w:rsidR="000C58F6" w:rsidRPr="003E3039" w:rsidRDefault="000C58F6" w:rsidP="000D1BD8">
            <w:pPr>
              <w:autoSpaceDE w:val="0"/>
              <w:autoSpaceDN w:val="0"/>
              <w:adjustRightInd w:val="0"/>
              <w:rPr>
                <w:rFonts w:ascii="Lato" w:hAnsi="Lato" w:cs="Times New Roman"/>
                <w:b/>
                <w:sz w:val="20"/>
                <w:szCs w:val="20"/>
              </w:rPr>
            </w:pPr>
            <w:r w:rsidRPr="003E3039">
              <w:rPr>
                <w:rFonts w:ascii="Lato" w:hAnsi="Lato" w:cs="Lato-Regular"/>
                <w:sz w:val="20"/>
                <w:szCs w:val="20"/>
              </w:rPr>
              <w:t xml:space="preserve">Po wyrazach „właściwemu państwowemu powiatowemu inspektorowi sanitarnemu” należy dodać wyrazy „albo </w:t>
            </w:r>
            <w:bookmarkStart w:id="4" w:name="_Hlk185427060"/>
            <w:r w:rsidRPr="003E3039">
              <w:rPr>
                <w:rFonts w:ascii="Lato" w:hAnsi="Lato" w:cs="Lato-Regular"/>
                <w:sz w:val="20"/>
                <w:szCs w:val="20"/>
              </w:rPr>
              <w:t>właściwemu państwowemu granicznemu</w:t>
            </w:r>
            <w:r w:rsidR="000D1BD8" w:rsidRPr="003E3039">
              <w:rPr>
                <w:rFonts w:ascii="Lato" w:hAnsi="Lato" w:cs="Lato-Regular"/>
                <w:sz w:val="20"/>
                <w:szCs w:val="20"/>
              </w:rPr>
              <w:t xml:space="preserve"> </w:t>
            </w:r>
            <w:r w:rsidRPr="003E3039">
              <w:rPr>
                <w:rFonts w:ascii="Lato" w:hAnsi="Lato" w:cs="Lato-Regular"/>
                <w:sz w:val="20"/>
                <w:szCs w:val="20"/>
              </w:rPr>
              <w:t>inspektorowi sanitarnemu</w:t>
            </w:r>
            <w:bookmarkEnd w:id="4"/>
            <w:r w:rsidRPr="003E3039">
              <w:rPr>
                <w:rFonts w:ascii="Lato" w:hAnsi="Lato" w:cs="Lato-Regular"/>
                <w:sz w:val="20"/>
                <w:szCs w:val="20"/>
              </w:rPr>
              <w:t>”</w:t>
            </w:r>
          </w:p>
        </w:tc>
        <w:tc>
          <w:tcPr>
            <w:tcW w:w="3544" w:type="dxa"/>
          </w:tcPr>
          <w:p w14:paraId="1CEF44E2" w14:textId="3BF0CA47" w:rsidR="000C58F6" w:rsidRPr="003E3039" w:rsidRDefault="000C58F6" w:rsidP="009D24E0">
            <w:pPr>
              <w:rPr>
                <w:rFonts w:ascii="Lato" w:hAnsi="Lato" w:cs="Times New Roman"/>
                <w:b/>
                <w:sz w:val="20"/>
                <w:szCs w:val="20"/>
              </w:rPr>
            </w:pPr>
          </w:p>
        </w:tc>
        <w:tc>
          <w:tcPr>
            <w:tcW w:w="2693" w:type="dxa"/>
          </w:tcPr>
          <w:p w14:paraId="5F8221DF"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t>
            </w:r>
          </w:p>
          <w:p w14:paraId="2232570A" w14:textId="1E5A4107" w:rsidR="000C58F6" w:rsidRPr="003E3039" w:rsidRDefault="000C58F6" w:rsidP="009D24E0">
            <w:pPr>
              <w:rPr>
                <w:rFonts w:ascii="Lato" w:hAnsi="Lato" w:cs="Times New Roman"/>
                <w:b/>
                <w:sz w:val="20"/>
                <w:szCs w:val="20"/>
              </w:rPr>
            </w:pPr>
            <w:r w:rsidRPr="003E3039">
              <w:rPr>
                <w:rFonts w:ascii="Lato" w:hAnsi="Lato" w:cs="Times New Roman"/>
                <w:b/>
                <w:sz w:val="20"/>
                <w:szCs w:val="20"/>
              </w:rPr>
              <w:t>Uwaga uwzględniona.</w:t>
            </w:r>
          </w:p>
        </w:tc>
      </w:tr>
      <w:tr w:rsidR="00570626" w:rsidRPr="003E3039" w14:paraId="298F6FEC" w14:textId="77777777" w:rsidTr="00567FD1">
        <w:tc>
          <w:tcPr>
            <w:tcW w:w="586" w:type="dxa"/>
          </w:tcPr>
          <w:p w14:paraId="135CE728" w14:textId="60D50341" w:rsidR="000C58F6" w:rsidRPr="003E3039" w:rsidRDefault="0031353E" w:rsidP="009D24E0">
            <w:pPr>
              <w:rPr>
                <w:rFonts w:ascii="Lato" w:hAnsi="Lato" w:cs="Times New Roman"/>
                <w:b/>
                <w:sz w:val="20"/>
                <w:szCs w:val="20"/>
              </w:rPr>
            </w:pPr>
            <w:r w:rsidRPr="003E3039">
              <w:rPr>
                <w:rFonts w:ascii="Lato" w:hAnsi="Lato" w:cs="Times New Roman"/>
                <w:b/>
                <w:sz w:val="20"/>
                <w:szCs w:val="20"/>
              </w:rPr>
              <w:t>2</w:t>
            </w:r>
            <w:r w:rsidR="003E3039" w:rsidRPr="003E3039">
              <w:rPr>
                <w:rFonts w:ascii="Lato" w:hAnsi="Lato" w:cs="Times New Roman"/>
                <w:b/>
                <w:sz w:val="20"/>
                <w:szCs w:val="20"/>
              </w:rPr>
              <w:t>1</w:t>
            </w:r>
            <w:r w:rsidRPr="003E3039">
              <w:rPr>
                <w:rFonts w:ascii="Lato" w:hAnsi="Lato" w:cs="Times New Roman"/>
                <w:b/>
                <w:sz w:val="20"/>
                <w:szCs w:val="20"/>
              </w:rPr>
              <w:t xml:space="preserve">. </w:t>
            </w:r>
          </w:p>
        </w:tc>
        <w:tc>
          <w:tcPr>
            <w:tcW w:w="1559" w:type="dxa"/>
          </w:tcPr>
          <w:p w14:paraId="7B08DF14" w14:textId="02760225"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24 ust. </w:t>
            </w:r>
            <w:r w:rsidR="00EE5F58" w:rsidRPr="003E3039">
              <w:rPr>
                <w:rFonts w:ascii="Lato" w:hAnsi="Lato" w:cs="Times New Roman"/>
                <w:b/>
                <w:sz w:val="20"/>
                <w:szCs w:val="20"/>
              </w:rPr>
              <w:t>2</w:t>
            </w:r>
            <w:r w:rsidRPr="003E3039">
              <w:rPr>
                <w:rFonts w:ascii="Lato" w:hAnsi="Lato" w:cs="Times New Roman"/>
                <w:b/>
                <w:sz w:val="20"/>
                <w:szCs w:val="20"/>
              </w:rPr>
              <w:t xml:space="preserve"> pkt 10 </w:t>
            </w:r>
          </w:p>
          <w:p w14:paraId="6E1CB1D6" w14:textId="77777777" w:rsidR="000C58F6" w:rsidRPr="003E3039" w:rsidRDefault="000C58F6" w:rsidP="009D24E0">
            <w:pPr>
              <w:rPr>
                <w:rFonts w:ascii="Lato" w:hAnsi="Lato" w:cs="Times New Roman"/>
                <w:b/>
                <w:sz w:val="20"/>
                <w:szCs w:val="20"/>
              </w:rPr>
            </w:pPr>
          </w:p>
        </w:tc>
        <w:tc>
          <w:tcPr>
            <w:tcW w:w="1984" w:type="dxa"/>
          </w:tcPr>
          <w:p w14:paraId="5DDF4372" w14:textId="72A2B0A9"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Główny Inspektor Pracy </w:t>
            </w:r>
          </w:p>
        </w:tc>
        <w:tc>
          <w:tcPr>
            <w:tcW w:w="3544" w:type="dxa"/>
          </w:tcPr>
          <w:p w14:paraId="7AC6F40B" w14:textId="28DBCE4B"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 xml:space="preserve">Zamieszczenie w art. 24 ust. </w:t>
            </w:r>
            <w:r w:rsidR="00EE5F58" w:rsidRPr="003E3039">
              <w:rPr>
                <w:rFonts w:ascii="Lato" w:hAnsi="Lato" w:cs="Lato-Regular"/>
                <w:sz w:val="20"/>
                <w:szCs w:val="20"/>
              </w:rPr>
              <w:t>2</w:t>
            </w:r>
            <w:r w:rsidRPr="003E3039">
              <w:rPr>
                <w:rFonts w:ascii="Lato" w:hAnsi="Lato" w:cs="Lato-Regular"/>
                <w:sz w:val="20"/>
                <w:szCs w:val="20"/>
              </w:rPr>
              <w:t xml:space="preserve"> pkt 10 projektu ustawy zamiast: „</w:t>
            </w:r>
            <w:r w:rsidRPr="003E3039">
              <w:rPr>
                <w:rFonts w:ascii="Lato" w:hAnsi="Lato" w:cs="Lato-Regular"/>
                <w:sz w:val="20"/>
                <w:szCs w:val="20"/>
                <w:u w:val="single"/>
              </w:rPr>
              <w:t>daty ostatniego badania profilaktycznego</w:t>
            </w:r>
            <w:r w:rsidRPr="003E3039">
              <w:rPr>
                <w:rFonts w:ascii="Lato" w:hAnsi="Lato" w:cs="Lato-Regular"/>
                <w:sz w:val="20"/>
                <w:szCs w:val="20"/>
              </w:rPr>
              <w:t xml:space="preserve">” </w:t>
            </w:r>
            <w:r w:rsidRPr="003E3039">
              <w:rPr>
                <w:rFonts w:ascii="Lato" w:hAnsi="Lato" w:cs="Lato-Regular"/>
                <w:sz w:val="20"/>
                <w:szCs w:val="20"/>
              </w:rPr>
              <w:lastRenderedPageBreak/>
              <w:t>zapisu: „</w:t>
            </w:r>
            <w:r w:rsidRPr="003E3039">
              <w:rPr>
                <w:rFonts w:ascii="Lato" w:hAnsi="Lato" w:cs="Lato-Regular"/>
                <w:sz w:val="20"/>
                <w:szCs w:val="20"/>
                <w:u w:val="single"/>
              </w:rPr>
              <w:t>daty ważności</w:t>
            </w:r>
            <w:r w:rsidRPr="003E3039">
              <w:rPr>
                <w:rFonts w:ascii="Lato" w:hAnsi="Lato" w:cs="Lato-Regular"/>
                <w:sz w:val="20"/>
                <w:szCs w:val="20"/>
              </w:rPr>
              <w:t xml:space="preserve"> ostatniego badania profilaktycznego”. Bowiem</w:t>
            </w:r>
          </w:p>
          <w:p w14:paraId="3D8D37B1" w14:textId="77777777"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informacja o dacie ostatniego badania profilaktycznego nie wskazuje,</w:t>
            </w:r>
          </w:p>
          <w:p w14:paraId="592B4B0C" w14:textId="00B1A187"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czy pracownik ma ważne badanie profilaktyczne i jest dopuszczony przez lekarza medycyny pracy do wykonywania pracy.</w:t>
            </w:r>
          </w:p>
        </w:tc>
        <w:tc>
          <w:tcPr>
            <w:tcW w:w="3544" w:type="dxa"/>
          </w:tcPr>
          <w:p w14:paraId="6CEAF501" w14:textId="77777777" w:rsidR="000C58F6" w:rsidRPr="003E3039" w:rsidRDefault="000C58F6" w:rsidP="009D24E0">
            <w:pPr>
              <w:autoSpaceDE w:val="0"/>
              <w:autoSpaceDN w:val="0"/>
              <w:adjustRightInd w:val="0"/>
              <w:rPr>
                <w:rFonts w:ascii="Lato" w:hAnsi="Lato" w:cs="Lato-Regular"/>
                <w:sz w:val="20"/>
                <w:szCs w:val="20"/>
              </w:rPr>
            </w:pPr>
          </w:p>
        </w:tc>
        <w:tc>
          <w:tcPr>
            <w:tcW w:w="2693" w:type="dxa"/>
          </w:tcPr>
          <w:p w14:paraId="31841F31"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t>
            </w:r>
          </w:p>
          <w:p w14:paraId="0B53CDF1"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Uwaga uwzględniona</w:t>
            </w:r>
          </w:p>
          <w:p w14:paraId="24E122F9" w14:textId="77777777" w:rsidR="00EE5F58" w:rsidRPr="003E3039" w:rsidRDefault="00EE5F58" w:rsidP="009D24E0">
            <w:pPr>
              <w:rPr>
                <w:rFonts w:ascii="Lato" w:hAnsi="Lato" w:cs="Times New Roman"/>
                <w:b/>
                <w:sz w:val="20"/>
                <w:szCs w:val="20"/>
              </w:rPr>
            </w:pPr>
          </w:p>
          <w:p w14:paraId="0CC62BEA" w14:textId="00106CD1" w:rsidR="000C58F6" w:rsidRPr="003E3039" w:rsidRDefault="000C58F6" w:rsidP="009D24E0">
            <w:pPr>
              <w:rPr>
                <w:rFonts w:ascii="Lato" w:hAnsi="Lato" w:cs="Times New Roman"/>
                <w:b/>
                <w:sz w:val="20"/>
                <w:szCs w:val="20"/>
              </w:rPr>
            </w:pPr>
            <w:r w:rsidRPr="003E3039">
              <w:rPr>
                <w:rFonts w:ascii="Lato" w:hAnsi="Lato" w:cs="Times New Roman"/>
                <w:bCs/>
                <w:sz w:val="20"/>
                <w:szCs w:val="20"/>
              </w:rPr>
              <w:lastRenderedPageBreak/>
              <w:t xml:space="preserve">Dyrektywa nakazuje podanie daty ostatniego badania </w:t>
            </w:r>
            <w:r w:rsidR="006977A9" w:rsidRPr="003E3039">
              <w:rPr>
                <w:rFonts w:ascii="Lato" w:hAnsi="Lato" w:cs="Times New Roman"/>
                <w:bCs/>
                <w:sz w:val="20"/>
                <w:szCs w:val="20"/>
              </w:rPr>
              <w:t>okresowego</w:t>
            </w:r>
            <w:r w:rsidRPr="003E3039">
              <w:rPr>
                <w:rFonts w:ascii="Lato" w:hAnsi="Lato" w:cs="Times New Roman"/>
                <w:bCs/>
                <w:sz w:val="20"/>
                <w:szCs w:val="20"/>
              </w:rPr>
              <w:t>, zatem można tylko dodać datę ważności tego badania.</w:t>
            </w:r>
            <w:r w:rsidRPr="003E3039">
              <w:rPr>
                <w:rFonts w:ascii="Lato" w:hAnsi="Lato" w:cs="Times New Roman"/>
                <w:b/>
                <w:sz w:val="20"/>
                <w:szCs w:val="20"/>
              </w:rPr>
              <w:t xml:space="preserve"> </w:t>
            </w:r>
          </w:p>
        </w:tc>
      </w:tr>
      <w:tr w:rsidR="00570626" w:rsidRPr="003E3039" w14:paraId="7B49663D" w14:textId="77777777" w:rsidTr="00567FD1">
        <w:tc>
          <w:tcPr>
            <w:tcW w:w="586" w:type="dxa"/>
          </w:tcPr>
          <w:p w14:paraId="11A3DC75" w14:textId="55869A8D" w:rsidR="000C58F6" w:rsidRPr="003E3039" w:rsidRDefault="0031353E" w:rsidP="009D24E0">
            <w:pPr>
              <w:rPr>
                <w:rFonts w:ascii="Lato" w:hAnsi="Lato" w:cs="Times New Roman"/>
                <w:b/>
                <w:sz w:val="20"/>
                <w:szCs w:val="20"/>
              </w:rPr>
            </w:pPr>
            <w:r w:rsidRPr="003E3039">
              <w:rPr>
                <w:rFonts w:ascii="Lato" w:hAnsi="Lato" w:cs="Times New Roman"/>
                <w:b/>
                <w:sz w:val="20"/>
                <w:szCs w:val="20"/>
              </w:rPr>
              <w:lastRenderedPageBreak/>
              <w:t>2</w:t>
            </w:r>
            <w:r w:rsidR="003E3039" w:rsidRPr="003E3039">
              <w:rPr>
                <w:rFonts w:ascii="Lato" w:hAnsi="Lato" w:cs="Times New Roman"/>
                <w:b/>
                <w:sz w:val="20"/>
                <w:szCs w:val="20"/>
              </w:rPr>
              <w:t>2</w:t>
            </w:r>
            <w:r w:rsidRPr="003E3039">
              <w:rPr>
                <w:rFonts w:ascii="Lato" w:hAnsi="Lato" w:cs="Times New Roman"/>
                <w:b/>
                <w:sz w:val="20"/>
                <w:szCs w:val="20"/>
              </w:rPr>
              <w:t xml:space="preserve">. </w:t>
            </w:r>
          </w:p>
        </w:tc>
        <w:tc>
          <w:tcPr>
            <w:tcW w:w="1559" w:type="dxa"/>
          </w:tcPr>
          <w:p w14:paraId="52644BD8" w14:textId="7EE690D2"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24 ust. 2 </w:t>
            </w:r>
          </w:p>
          <w:p w14:paraId="564D30E5" w14:textId="77777777" w:rsidR="000C58F6" w:rsidRPr="003E3039" w:rsidRDefault="000C58F6" w:rsidP="009D24E0">
            <w:pPr>
              <w:rPr>
                <w:rFonts w:ascii="Lato" w:hAnsi="Lato" w:cs="Times New Roman"/>
                <w:b/>
                <w:sz w:val="20"/>
                <w:szCs w:val="20"/>
              </w:rPr>
            </w:pPr>
          </w:p>
        </w:tc>
        <w:tc>
          <w:tcPr>
            <w:tcW w:w="1984" w:type="dxa"/>
          </w:tcPr>
          <w:p w14:paraId="5EB1D46E"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Główny Inspektorat </w:t>
            </w:r>
          </w:p>
          <w:p w14:paraId="718F75C5"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Sanitarny</w:t>
            </w:r>
          </w:p>
          <w:p w14:paraId="6A59AA77" w14:textId="672F60B1" w:rsidR="000C58F6" w:rsidRPr="003E3039" w:rsidRDefault="000C58F6" w:rsidP="009D24E0">
            <w:pPr>
              <w:rPr>
                <w:rFonts w:ascii="Lato" w:hAnsi="Lato" w:cs="Times New Roman"/>
                <w:b/>
                <w:sz w:val="20"/>
                <w:szCs w:val="20"/>
              </w:rPr>
            </w:pPr>
          </w:p>
        </w:tc>
        <w:tc>
          <w:tcPr>
            <w:tcW w:w="3544" w:type="dxa"/>
          </w:tcPr>
          <w:p w14:paraId="1D971263" w14:textId="397A5D6D"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Ust. 2 projektu ustawy zawiera informacje, które powinny zostać zawarte w zgłoszeniu. Nie przewiduje się trybu postępowania w przypadku gdy zgłoszenie nie zawiera tych informacji.</w:t>
            </w:r>
          </w:p>
          <w:p w14:paraId="0722D92D" w14:textId="77777777"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Ponadto z uwagi na ilość informacji i danych proponuje się rozważenie</w:t>
            </w:r>
          </w:p>
          <w:p w14:paraId="0CED78F1" w14:textId="1538A764"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wprowadzenia wzoru zgłoszenia.</w:t>
            </w:r>
          </w:p>
        </w:tc>
        <w:tc>
          <w:tcPr>
            <w:tcW w:w="3544" w:type="dxa"/>
          </w:tcPr>
          <w:p w14:paraId="0D4563A3" w14:textId="284F7A91" w:rsidR="000C58F6" w:rsidRPr="003E3039" w:rsidRDefault="000C58F6" w:rsidP="009D24E0">
            <w:pPr>
              <w:autoSpaceDE w:val="0"/>
              <w:autoSpaceDN w:val="0"/>
              <w:adjustRightInd w:val="0"/>
              <w:rPr>
                <w:rFonts w:ascii="Lato" w:hAnsi="Lato" w:cs="Times New Roman"/>
                <w:b/>
                <w:sz w:val="20"/>
                <w:szCs w:val="20"/>
              </w:rPr>
            </w:pPr>
            <w:r w:rsidRPr="003E3039">
              <w:rPr>
                <w:rFonts w:ascii="Lato" w:hAnsi="Lato" w:cs="Lato-Regular"/>
                <w:sz w:val="20"/>
                <w:szCs w:val="20"/>
              </w:rPr>
              <w:t>Z praktyki sprawowania nadzoru przez organy Państwowej Inspekcji Sanitarnej wynika, że wykonawcy prac wymieniają tytuły ustawowych punktów, lecz bardzo często nie</w:t>
            </w:r>
            <w:r w:rsidR="001317BA" w:rsidRPr="003E3039">
              <w:rPr>
                <w:rFonts w:ascii="Lato" w:hAnsi="Lato" w:cs="Lato-Regular"/>
                <w:sz w:val="20"/>
                <w:szCs w:val="20"/>
              </w:rPr>
              <w:t xml:space="preserve"> </w:t>
            </w:r>
            <w:r w:rsidRPr="003E3039">
              <w:rPr>
                <w:rFonts w:ascii="Lato" w:hAnsi="Lato" w:cs="Lato-Regular"/>
                <w:sz w:val="20"/>
                <w:szCs w:val="20"/>
              </w:rPr>
              <w:t xml:space="preserve">przekazują danych określonych w danej kategorii, co utrudnia sprawowanie nadzoru nad tymi podmiotami. </w:t>
            </w:r>
          </w:p>
        </w:tc>
        <w:tc>
          <w:tcPr>
            <w:tcW w:w="2693" w:type="dxa"/>
          </w:tcPr>
          <w:p w14:paraId="1A3551CE" w14:textId="53A56BFF" w:rsidR="000C58F6" w:rsidRPr="003E3039" w:rsidRDefault="000C58F6" w:rsidP="009D24E0">
            <w:pPr>
              <w:rPr>
                <w:rFonts w:ascii="Lato" w:hAnsi="Lato" w:cs="Times New Roman"/>
                <w:b/>
                <w:sz w:val="20"/>
                <w:szCs w:val="20"/>
              </w:rPr>
            </w:pPr>
            <w:r w:rsidRPr="003E3039">
              <w:rPr>
                <w:rFonts w:ascii="Lato" w:hAnsi="Lato" w:cs="Times New Roman"/>
                <w:b/>
                <w:sz w:val="20"/>
                <w:szCs w:val="20"/>
              </w:rPr>
              <w:t>N</w:t>
            </w:r>
          </w:p>
          <w:p w14:paraId="6FF4EF87"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Uwaga nieuwzględniona</w:t>
            </w:r>
          </w:p>
          <w:p w14:paraId="444322CE" w14:textId="77777777" w:rsidR="00AC64BD" w:rsidRPr="003E3039" w:rsidRDefault="00AC64BD" w:rsidP="009D24E0">
            <w:pPr>
              <w:rPr>
                <w:rFonts w:ascii="Lato" w:hAnsi="Lato" w:cs="Times New Roman"/>
                <w:b/>
                <w:sz w:val="20"/>
                <w:szCs w:val="20"/>
              </w:rPr>
            </w:pPr>
          </w:p>
          <w:p w14:paraId="3A0C0C87" w14:textId="2E1CF1AD" w:rsidR="000C58F6" w:rsidRPr="003E3039" w:rsidRDefault="00AE460E" w:rsidP="009D24E0">
            <w:pPr>
              <w:rPr>
                <w:rFonts w:ascii="Lato" w:hAnsi="Lato" w:cs="Times New Roman"/>
                <w:bCs/>
                <w:sz w:val="20"/>
                <w:szCs w:val="20"/>
              </w:rPr>
            </w:pPr>
            <w:r w:rsidRPr="003E3039">
              <w:rPr>
                <w:rFonts w:ascii="Lato" w:hAnsi="Lato" w:cs="Times New Roman"/>
                <w:bCs/>
                <w:sz w:val="20"/>
                <w:szCs w:val="20"/>
              </w:rPr>
              <w:t xml:space="preserve">Kluczową kwestią jest sam fakt zgłoszenia, nie zaś jego kompletności. </w:t>
            </w:r>
            <w:r w:rsidR="00D248C3" w:rsidRPr="003E3039">
              <w:rPr>
                <w:rFonts w:ascii="Lato" w:hAnsi="Lato" w:cs="Times New Roman"/>
                <w:bCs/>
                <w:sz w:val="20"/>
                <w:szCs w:val="20"/>
              </w:rPr>
              <w:t xml:space="preserve">Katalog informacji jest na tyle szeroki, że projektodawca nie widzi potrzeby opracowania wzoru zgłoszenia. </w:t>
            </w:r>
          </w:p>
        </w:tc>
      </w:tr>
      <w:tr w:rsidR="00570626" w:rsidRPr="003E3039" w14:paraId="59065101" w14:textId="77777777" w:rsidTr="00567FD1">
        <w:tc>
          <w:tcPr>
            <w:tcW w:w="586" w:type="dxa"/>
          </w:tcPr>
          <w:p w14:paraId="65553919" w14:textId="6FD63BCA" w:rsidR="000C58F6" w:rsidRPr="003E3039" w:rsidRDefault="0031353E" w:rsidP="009D24E0">
            <w:pPr>
              <w:rPr>
                <w:rFonts w:ascii="Lato" w:hAnsi="Lato" w:cs="Times New Roman"/>
                <w:b/>
                <w:sz w:val="20"/>
                <w:szCs w:val="20"/>
              </w:rPr>
            </w:pPr>
            <w:r w:rsidRPr="003E3039">
              <w:rPr>
                <w:rFonts w:ascii="Lato" w:hAnsi="Lato" w:cs="Times New Roman"/>
                <w:b/>
                <w:sz w:val="20"/>
                <w:szCs w:val="20"/>
              </w:rPr>
              <w:t>2</w:t>
            </w:r>
            <w:r w:rsidR="003E3039" w:rsidRPr="003E3039">
              <w:rPr>
                <w:rFonts w:ascii="Lato" w:hAnsi="Lato" w:cs="Times New Roman"/>
                <w:b/>
                <w:sz w:val="20"/>
                <w:szCs w:val="20"/>
              </w:rPr>
              <w:t>3</w:t>
            </w:r>
            <w:r w:rsidRPr="003E3039">
              <w:rPr>
                <w:rFonts w:ascii="Lato" w:hAnsi="Lato" w:cs="Times New Roman"/>
                <w:b/>
                <w:sz w:val="20"/>
                <w:szCs w:val="20"/>
              </w:rPr>
              <w:t xml:space="preserve">. </w:t>
            </w:r>
          </w:p>
        </w:tc>
        <w:tc>
          <w:tcPr>
            <w:tcW w:w="1559" w:type="dxa"/>
          </w:tcPr>
          <w:p w14:paraId="7A334122" w14:textId="56FCB7E8"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24 ust. 2 pkt 10 </w:t>
            </w:r>
          </w:p>
          <w:p w14:paraId="117C53EB" w14:textId="77777777" w:rsidR="000C58F6" w:rsidRPr="003E3039" w:rsidRDefault="000C58F6" w:rsidP="009D24E0">
            <w:pPr>
              <w:rPr>
                <w:rFonts w:ascii="Lato" w:hAnsi="Lato" w:cs="Times New Roman"/>
                <w:b/>
                <w:sz w:val="20"/>
                <w:szCs w:val="20"/>
              </w:rPr>
            </w:pPr>
          </w:p>
        </w:tc>
        <w:tc>
          <w:tcPr>
            <w:tcW w:w="1984" w:type="dxa"/>
          </w:tcPr>
          <w:p w14:paraId="69AC1E0F" w14:textId="3A2FBCBB" w:rsidR="000C58F6" w:rsidRPr="003E3039" w:rsidRDefault="000C58F6" w:rsidP="009D24E0">
            <w:pPr>
              <w:rPr>
                <w:rFonts w:ascii="Lato" w:hAnsi="Lato" w:cs="Times New Roman"/>
                <w:b/>
                <w:sz w:val="20"/>
                <w:szCs w:val="20"/>
              </w:rPr>
            </w:pPr>
            <w:r w:rsidRPr="003E3039">
              <w:rPr>
                <w:rFonts w:ascii="Lato" w:hAnsi="Lato" w:cs="Times New Roman"/>
                <w:b/>
                <w:sz w:val="20"/>
                <w:szCs w:val="20"/>
              </w:rPr>
              <w:t>Prezes Urzędu Ochrony Danych Osobowych</w:t>
            </w:r>
          </w:p>
        </w:tc>
        <w:tc>
          <w:tcPr>
            <w:tcW w:w="3544" w:type="dxa"/>
          </w:tcPr>
          <w:p w14:paraId="0A54E02E" w14:textId="77777777" w:rsidR="000C58F6" w:rsidRPr="003E3039" w:rsidRDefault="000C58F6" w:rsidP="009D24E0">
            <w:pPr>
              <w:autoSpaceDE w:val="0"/>
              <w:autoSpaceDN w:val="0"/>
              <w:adjustRightInd w:val="0"/>
              <w:rPr>
                <w:rFonts w:ascii="Lato" w:hAnsi="Lato" w:cs="Times New Roman"/>
                <w:sz w:val="20"/>
                <w:szCs w:val="20"/>
              </w:rPr>
            </w:pPr>
            <w:r w:rsidRPr="003E3039">
              <w:rPr>
                <w:rFonts w:ascii="Lato" w:hAnsi="Lato" w:cs="Times New Roman"/>
                <w:sz w:val="20"/>
                <w:szCs w:val="20"/>
              </w:rPr>
              <w:t xml:space="preserve">W </w:t>
            </w:r>
            <w:r w:rsidRPr="003E3039">
              <w:rPr>
                <w:rFonts w:ascii="Lato" w:hAnsi="Lato" w:cs="Times New Roman"/>
                <w:b/>
                <w:bCs/>
                <w:sz w:val="20"/>
                <w:szCs w:val="20"/>
              </w:rPr>
              <w:t>art. 24 ust. 2 pkt 10 projektu</w:t>
            </w:r>
            <w:r w:rsidRPr="003E3039">
              <w:rPr>
                <w:rFonts w:ascii="Lato" w:hAnsi="Lato" w:cs="Times New Roman"/>
                <w:sz w:val="20"/>
                <w:szCs w:val="20"/>
              </w:rPr>
              <w:t xml:space="preserve"> wskazano, że zgłoszenie zamiaru</w:t>
            </w:r>
          </w:p>
          <w:p w14:paraId="6EC46C3E" w14:textId="2A5EA357" w:rsidR="000C58F6" w:rsidRPr="003E3039" w:rsidRDefault="000C58F6" w:rsidP="009D24E0">
            <w:pPr>
              <w:autoSpaceDE w:val="0"/>
              <w:autoSpaceDN w:val="0"/>
              <w:adjustRightInd w:val="0"/>
              <w:rPr>
                <w:rFonts w:ascii="Lato" w:hAnsi="Lato" w:cs="Times New Roman"/>
                <w:sz w:val="20"/>
                <w:szCs w:val="20"/>
              </w:rPr>
            </w:pPr>
            <w:r w:rsidRPr="003E3039">
              <w:rPr>
                <w:rFonts w:ascii="Lato" w:hAnsi="Lato" w:cs="Times New Roman"/>
                <w:sz w:val="20"/>
                <w:szCs w:val="20"/>
              </w:rPr>
              <w:t xml:space="preserve">przeprowadzenia prac polegających na usuwaniu lub zabezpieczaniu wyrobów zawierających azbest z obiektu, urządzenia lub instalacji zawierać musi </w:t>
            </w:r>
            <w:r w:rsidRPr="003E3039">
              <w:rPr>
                <w:rFonts w:ascii="Lato" w:hAnsi="Lato" w:cs="Times New Roman"/>
                <w:b/>
                <w:bCs/>
                <w:sz w:val="20"/>
                <w:szCs w:val="20"/>
              </w:rPr>
              <w:t>listę pracowników</w:t>
            </w:r>
            <w:r w:rsidRPr="003E3039">
              <w:rPr>
                <w:rFonts w:ascii="Lato" w:hAnsi="Lato" w:cs="Times New Roman"/>
                <w:sz w:val="20"/>
                <w:szCs w:val="20"/>
              </w:rPr>
              <w:t xml:space="preserve"> z podaniem m.in. imienia i nazwiska. Wątpliwości budzi celowość</w:t>
            </w:r>
            <w:r w:rsidR="000D1BD8" w:rsidRPr="003E3039">
              <w:rPr>
                <w:rFonts w:ascii="Lato" w:hAnsi="Lato" w:cs="Times New Roman"/>
                <w:sz w:val="20"/>
                <w:szCs w:val="20"/>
              </w:rPr>
              <w:t xml:space="preserve"> </w:t>
            </w:r>
            <w:r w:rsidRPr="003E3039">
              <w:rPr>
                <w:rFonts w:ascii="Lato" w:hAnsi="Lato" w:cs="Times New Roman"/>
                <w:sz w:val="20"/>
                <w:szCs w:val="20"/>
              </w:rPr>
              <w:t xml:space="preserve">przetwarzania takich danych – zgodnie z zasadą minimalizacji danych przetwarzane powinny być jedynie dane niezbędne dla realizacji celu. W związku ze wskazaną regulacją, odnieść należy się także do </w:t>
            </w:r>
            <w:r w:rsidRPr="003E3039">
              <w:rPr>
                <w:rFonts w:ascii="Lato" w:hAnsi="Lato" w:cs="Times New Roman"/>
                <w:b/>
                <w:bCs/>
                <w:sz w:val="20"/>
                <w:szCs w:val="20"/>
              </w:rPr>
              <w:t>ust. 6 projektu</w:t>
            </w:r>
            <w:r w:rsidRPr="003E3039">
              <w:rPr>
                <w:rFonts w:ascii="Lato" w:hAnsi="Lato" w:cs="Times New Roman"/>
                <w:sz w:val="20"/>
                <w:szCs w:val="20"/>
              </w:rPr>
              <w:t>, w którym wskazano na</w:t>
            </w:r>
            <w:r w:rsidR="000D1BD8" w:rsidRPr="003E3039">
              <w:rPr>
                <w:rFonts w:ascii="Lato" w:hAnsi="Lato" w:cs="Times New Roman"/>
                <w:sz w:val="20"/>
                <w:szCs w:val="20"/>
              </w:rPr>
              <w:t xml:space="preserve"> </w:t>
            </w:r>
            <w:r w:rsidRPr="003E3039">
              <w:rPr>
                <w:rFonts w:ascii="Lato" w:hAnsi="Lato" w:cs="Times New Roman"/>
                <w:sz w:val="20"/>
                <w:szCs w:val="20"/>
              </w:rPr>
              <w:t xml:space="preserve">obowiązek organów do </w:t>
            </w:r>
            <w:r w:rsidRPr="003E3039">
              <w:rPr>
                <w:rFonts w:ascii="Lato" w:hAnsi="Lato" w:cs="Times New Roman"/>
                <w:b/>
                <w:bCs/>
                <w:sz w:val="20"/>
                <w:szCs w:val="20"/>
              </w:rPr>
              <w:t xml:space="preserve">zagwarantowania zachowania </w:t>
            </w:r>
            <w:r w:rsidRPr="003E3039">
              <w:rPr>
                <w:rFonts w:ascii="Lato" w:hAnsi="Lato" w:cs="Times New Roman"/>
                <w:b/>
                <w:bCs/>
                <w:sz w:val="20"/>
                <w:szCs w:val="20"/>
              </w:rPr>
              <w:lastRenderedPageBreak/>
              <w:t>poufności, integralności,</w:t>
            </w:r>
            <w:r w:rsidR="000D1BD8" w:rsidRPr="003E3039">
              <w:rPr>
                <w:rFonts w:ascii="Lato" w:hAnsi="Lato" w:cs="Times New Roman"/>
                <w:b/>
                <w:bCs/>
                <w:sz w:val="20"/>
                <w:szCs w:val="20"/>
              </w:rPr>
              <w:t xml:space="preserve"> </w:t>
            </w:r>
            <w:r w:rsidRPr="003E3039">
              <w:rPr>
                <w:rFonts w:ascii="Lato" w:hAnsi="Lato" w:cs="Times New Roman"/>
                <w:b/>
                <w:bCs/>
                <w:sz w:val="20"/>
                <w:szCs w:val="20"/>
              </w:rPr>
              <w:t>kompletności oraz dostępności informacji wskazanych w zgłoszeniu</w:t>
            </w:r>
            <w:r w:rsidRPr="003E3039">
              <w:rPr>
                <w:rFonts w:ascii="Lato" w:hAnsi="Lato" w:cs="Times New Roman"/>
                <w:sz w:val="20"/>
                <w:szCs w:val="20"/>
              </w:rPr>
              <w:t>. O ile zachowanie poufności, integralności, kompletności oraz dostępności danych jest</w:t>
            </w:r>
            <w:r w:rsidR="000D1BD8" w:rsidRPr="003E3039">
              <w:rPr>
                <w:rFonts w:ascii="Lato" w:hAnsi="Lato" w:cs="Times New Roman"/>
                <w:sz w:val="20"/>
                <w:szCs w:val="20"/>
              </w:rPr>
              <w:t xml:space="preserve"> </w:t>
            </w:r>
            <w:r w:rsidRPr="003E3039">
              <w:rPr>
                <w:rFonts w:ascii="Lato" w:hAnsi="Lato" w:cs="Times New Roman"/>
                <w:sz w:val="20"/>
                <w:szCs w:val="20"/>
              </w:rPr>
              <w:t xml:space="preserve">obowiązkiem administratora wynikającym z rozporządzenia 2016/679, to jednak przepisy szczegółowe, regulujące obowiązki administratora powinny wskazywać na </w:t>
            </w:r>
            <w:r w:rsidRPr="003E3039">
              <w:rPr>
                <w:rFonts w:ascii="Lato" w:hAnsi="Lato" w:cs="Times New Roman"/>
                <w:b/>
                <w:bCs/>
                <w:sz w:val="20"/>
                <w:szCs w:val="20"/>
              </w:rPr>
              <w:t>konkretne, choćby minimalne, ale odpowiadające ratio legis, rozwiązania, które tę poufność, integralność, kompletność oraz dostępność pozwolą zachować.</w:t>
            </w:r>
          </w:p>
          <w:p w14:paraId="0B0A0E6D" w14:textId="08FC3AAA" w:rsidR="000C58F6" w:rsidRPr="003E3039" w:rsidRDefault="000C58F6" w:rsidP="009D24E0">
            <w:pPr>
              <w:autoSpaceDE w:val="0"/>
              <w:autoSpaceDN w:val="0"/>
              <w:adjustRightInd w:val="0"/>
              <w:rPr>
                <w:rFonts w:ascii="Lato" w:hAnsi="Lato" w:cs="Times New Roman"/>
                <w:sz w:val="20"/>
                <w:szCs w:val="20"/>
              </w:rPr>
            </w:pPr>
            <w:r w:rsidRPr="003E3039">
              <w:rPr>
                <w:rFonts w:ascii="Lato" w:hAnsi="Lato" w:cs="Times New Roman"/>
                <w:sz w:val="20"/>
                <w:szCs w:val="20"/>
              </w:rPr>
              <w:t xml:space="preserve">Ponadto wskazany w przepisie </w:t>
            </w:r>
            <w:r w:rsidRPr="003E3039">
              <w:rPr>
                <w:rFonts w:ascii="Lato" w:hAnsi="Lato" w:cs="Times New Roman"/>
                <w:b/>
                <w:bCs/>
                <w:sz w:val="20"/>
                <w:szCs w:val="20"/>
              </w:rPr>
              <w:t xml:space="preserve">10-letni okres retencji </w:t>
            </w:r>
            <w:r w:rsidRPr="003E3039">
              <w:rPr>
                <w:rFonts w:ascii="Lato" w:hAnsi="Lato" w:cs="Times New Roman"/>
                <w:sz w:val="20"/>
                <w:szCs w:val="20"/>
              </w:rPr>
              <w:t>danych budzi wątpliwości – Prawodawca może przyjąć jedynie rozwiązania w niezbędnym zakresie oraz uzasadnić powinien z czego wynika konieczność zastosowania tak długiego okresu przetwarzania danych.</w:t>
            </w:r>
          </w:p>
        </w:tc>
        <w:tc>
          <w:tcPr>
            <w:tcW w:w="3544" w:type="dxa"/>
          </w:tcPr>
          <w:p w14:paraId="1BD8316F" w14:textId="77777777" w:rsidR="000C58F6" w:rsidRPr="003E3039" w:rsidRDefault="000C58F6" w:rsidP="009D24E0">
            <w:pPr>
              <w:autoSpaceDE w:val="0"/>
              <w:autoSpaceDN w:val="0"/>
              <w:adjustRightInd w:val="0"/>
              <w:rPr>
                <w:rFonts w:ascii="Lato" w:hAnsi="Lato" w:cs="Lato-Regular"/>
                <w:sz w:val="20"/>
                <w:szCs w:val="20"/>
              </w:rPr>
            </w:pPr>
          </w:p>
        </w:tc>
        <w:tc>
          <w:tcPr>
            <w:tcW w:w="2693" w:type="dxa"/>
          </w:tcPr>
          <w:p w14:paraId="10889E99"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N</w:t>
            </w:r>
          </w:p>
          <w:p w14:paraId="0B9EBE53" w14:textId="77777777" w:rsidR="000C58F6" w:rsidRPr="003E3039" w:rsidRDefault="000C58F6" w:rsidP="009D24E0">
            <w:pPr>
              <w:rPr>
                <w:rFonts w:ascii="Lato" w:hAnsi="Lato" w:cs="Times New Roman"/>
                <w:bCs/>
                <w:sz w:val="20"/>
                <w:szCs w:val="20"/>
              </w:rPr>
            </w:pPr>
            <w:r w:rsidRPr="003E3039">
              <w:rPr>
                <w:rFonts w:ascii="Lato" w:hAnsi="Lato" w:cs="Times New Roman"/>
                <w:b/>
                <w:sz w:val="20"/>
                <w:szCs w:val="20"/>
              </w:rPr>
              <w:t>Uwaga nieuwzględniona</w:t>
            </w:r>
            <w:r w:rsidRPr="003E3039">
              <w:rPr>
                <w:rFonts w:ascii="Lato" w:hAnsi="Lato" w:cs="Times New Roman"/>
                <w:bCs/>
                <w:sz w:val="20"/>
                <w:szCs w:val="20"/>
              </w:rPr>
              <w:t>.</w:t>
            </w:r>
          </w:p>
          <w:p w14:paraId="57E8436B" w14:textId="77777777" w:rsidR="00030B74" w:rsidRPr="003E3039" w:rsidRDefault="00030B74" w:rsidP="009D24E0">
            <w:pPr>
              <w:rPr>
                <w:rFonts w:ascii="Lato" w:hAnsi="Lato" w:cs="Times New Roman"/>
                <w:bCs/>
                <w:sz w:val="20"/>
                <w:szCs w:val="20"/>
              </w:rPr>
            </w:pPr>
          </w:p>
          <w:p w14:paraId="3A92A89E" w14:textId="77777777" w:rsidR="000C58F6" w:rsidRPr="003E3039" w:rsidRDefault="000C58F6" w:rsidP="009D24E0">
            <w:pPr>
              <w:rPr>
                <w:rFonts w:ascii="Lato" w:hAnsi="Lato" w:cs="Times New Roman"/>
                <w:b/>
                <w:sz w:val="20"/>
                <w:szCs w:val="20"/>
              </w:rPr>
            </w:pPr>
            <w:r w:rsidRPr="003E3039">
              <w:rPr>
                <w:rFonts w:ascii="Lato" w:hAnsi="Lato" w:cs="Times New Roman"/>
                <w:bCs/>
                <w:sz w:val="20"/>
                <w:szCs w:val="20"/>
              </w:rPr>
              <w:t>Podanie wykazu pracowników w danym zgłoszeniu wymaga Dyrektywa.</w:t>
            </w:r>
            <w:r w:rsidRPr="003E3039">
              <w:rPr>
                <w:rFonts w:ascii="Lato" w:hAnsi="Lato" w:cs="Times New Roman"/>
                <w:b/>
                <w:sz w:val="20"/>
                <w:szCs w:val="20"/>
              </w:rPr>
              <w:t xml:space="preserve"> </w:t>
            </w:r>
          </w:p>
          <w:p w14:paraId="075C6AC9" w14:textId="732EE06A" w:rsidR="00A87705" w:rsidRPr="003E3039" w:rsidRDefault="00A87705" w:rsidP="009D24E0">
            <w:pPr>
              <w:rPr>
                <w:rFonts w:ascii="Lato" w:hAnsi="Lato" w:cs="Times New Roman"/>
                <w:bCs/>
                <w:sz w:val="20"/>
                <w:szCs w:val="20"/>
              </w:rPr>
            </w:pPr>
            <w:r w:rsidRPr="003E3039">
              <w:rPr>
                <w:rFonts w:ascii="Lato" w:hAnsi="Lato" w:cs="Times New Roman"/>
                <w:bCs/>
                <w:sz w:val="20"/>
                <w:szCs w:val="20"/>
              </w:rPr>
              <w:t xml:space="preserve">Okres przechowywania zgłoszeń został skrócony do 3 lat (adekwatnie do maksymalnego okresu na jaki można wydać zezwolenie na usuwanie lub zabezpieczanie wyrobów zawierających azbest). </w:t>
            </w:r>
          </w:p>
          <w:p w14:paraId="4FED2DE4" w14:textId="28BED818" w:rsidR="000C58F6" w:rsidRPr="003E3039" w:rsidRDefault="00A87705" w:rsidP="009D24E0">
            <w:pPr>
              <w:rPr>
                <w:rFonts w:ascii="Lato" w:hAnsi="Lato" w:cs="Times New Roman"/>
                <w:bCs/>
                <w:sz w:val="20"/>
                <w:szCs w:val="20"/>
              </w:rPr>
            </w:pPr>
            <w:r w:rsidRPr="003E3039">
              <w:rPr>
                <w:rFonts w:ascii="Lato" w:hAnsi="Lato" w:cs="Times New Roman"/>
                <w:bCs/>
                <w:sz w:val="20"/>
                <w:szCs w:val="20"/>
              </w:rPr>
              <w:t xml:space="preserve">Natomiast </w:t>
            </w:r>
            <w:r w:rsidR="0029095B" w:rsidRPr="003E3039">
              <w:rPr>
                <w:rFonts w:ascii="Lato" w:hAnsi="Lato" w:cs="Times New Roman"/>
                <w:bCs/>
                <w:sz w:val="20"/>
                <w:szCs w:val="20"/>
              </w:rPr>
              <w:t>z</w:t>
            </w:r>
            <w:r w:rsidR="000C58F6" w:rsidRPr="003E3039">
              <w:rPr>
                <w:rFonts w:ascii="Lato" w:hAnsi="Lato" w:cs="Times New Roman"/>
                <w:bCs/>
                <w:sz w:val="20"/>
                <w:szCs w:val="20"/>
              </w:rPr>
              <w:t xml:space="preserve">godnie z uwagą Głównego Inspektora Sanitarnego okres </w:t>
            </w:r>
            <w:r w:rsidR="000C58F6" w:rsidRPr="003E3039">
              <w:rPr>
                <w:rFonts w:ascii="Lato" w:hAnsi="Lato" w:cs="Times New Roman"/>
                <w:bCs/>
                <w:sz w:val="20"/>
                <w:szCs w:val="20"/>
              </w:rPr>
              <w:lastRenderedPageBreak/>
              <w:t xml:space="preserve">przechowywania </w:t>
            </w:r>
            <w:r w:rsidR="00D97009" w:rsidRPr="003E3039">
              <w:rPr>
                <w:rFonts w:ascii="Lato" w:hAnsi="Lato" w:cs="Times New Roman"/>
                <w:bCs/>
                <w:sz w:val="20"/>
                <w:szCs w:val="20"/>
              </w:rPr>
              <w:t xml:space="preserve">przez organy inspekcji sanitarnej </w:t>
            </w:r>
            <w:r w:rsidR="000C58F6" w:rsidRPr="003E3039">
              <w:rPr>
                <w:rFonts w:ascii="Lato" w:hAnsi="Lato" w:cs="Times New Roman"/>
                <w:bCs/>
                <w:sz w:val="20"/>
                <w:szCs w:val="20"/>
              </w:rPr>
              <w:t xml:space="preserve">zostanie wydłużony do 40 lat. </w:t>
            </w:r>
            <w:r w:rsidR="00AC64BD" w:rsidRPr="003E3039">
              <w:rPr>
                <w:rFonts w:ascii="Lato" w:hAnsi="Lato" w:cs="Times New Roman"/>
                <w:bCs/>
                <w:sz w:val="20"/>
                <w:szCs w:val="20"/>
              </w:rPr>
              <w:t>A</w:t>
            </w:r>
            <w:r w:rsidR="000C58F6" w:rsidRPr="003E3039">
              <w:rPr>
                <w:rFonts w:ascii="Lato" w:hAnsi="Lato" w:cs="Times New Roman"/>
                <w:bCs/>
                <w:sz w:val="20"/>
                <w:szCs w:val="20"/>
              </w:rPr>
              <w:t xml:space="preserve">zbest jest substancją rakotwórczą wywołującą choroby, </w:t>
            </w:r>
            <w:r w:rsidR="00D97009" w:rsidRPr="003E3039">
              <w:rPr>
                <w:rFonts w:ascii="Lato" w:hAnsi="Lato" w:cs="Times New Roman"/>
                <w:bCs/>
                <w:sz w:val="20"/>
                <w:szCs w:val="20"/>
              </w:rPr>
              <w:t xml:space="preserve">których </w:t>
            </w:r>
            <w:r w:rsidR="000C58F6" w:rsidRPr="003E3039">
              <w:rPr>
                <w:rFonts w:ascii="Lato" w:hAnsi="Lato" w:cs="Times New Roman"/>
                <w:bCs/>
                <w:sz w:val="20"/>
                <w:szCs w:val="20"/>
              </w:rPr>
              <w:t>objawy mogą pojawić się po 40 latach od narażenia. Tak długi okres przechowywania tych danych pozwoli poprowadzić rzetelne post</w:t>
            </w:r>
            <w:r w:rsidR="00EF5E88" w:rsidRPr="003E3039">
              <w:rPr>
                <w:rFonts w:ascii="Lato" w:hAnsi="Lato" w:cs="Times New Roman"/>
                <w:bCs/>
                <w:sz w:val="20"/>
                <w:szCs w:val="20"/>
              </w:rPr>
              <w:t>ę</w:t>
            </w:r>
            <w:r w:rsidR="000C58F6" w:rsidRPr="003E3039">
              <w:rPr>
                <w:rFonts w:ascii="Lato" w:hAnsi="Lato" w:cs="Times New Roman"/>
                <w:bCs/>
                <w:sz w:val="20"/>
                <w:szCs w:val="20"/>
              </w:rPr>
              <w:t>powani</w:t>
            </w:r>
            <w:r w:rsidR="00D97009" w:rsidRPr="003E3039">
              <w:rPr>
                <w:rFonts w:ascii="Lato" w:hAnsi="Lato" w:cs="Times New Roman"/>
                <w:bCs/>
                <w:sz w:val="20"/>
                <w:szCs w:val="20"/>
              </w:rPr>
              <w:t>a</w:t>
            </w:r>
            <w:r w:rsidR="000C58F6" w:rsidRPr="003E3039">
              <w:rPr>
                <w:rFonts w:ascii="Lato" w:hAnsi="Lato" w:cs="Times New Roman"/>
                <w:bCs/>
                <w:sz w:val="20"/>
                <w:szCs w:val="20"/>
              </w:rPr>
              <w:t xml:space="preserve"> w przypadku orzekania o chorobach zawodowych. </w:t>
            </w:r>
          </w:p>
        </w:tc>
      </w:tr>
      <w:tr w:rsidR="00570626" w:rsidRPr="003E3039" w14:paraId="46BBC76D" w14:textId="77777777" w:rsidTr="00567FD1">
        <w:tc>
          <w:tcPr>
            <w:tcW w:w="586" w:type="dxa"/>
          </w:tcPr>
          <w:p w14:paraId="35B1C0ED" w14:textId="7E377AC8" w:rsidR="000C58F6" w:rsidRPr="003E3039" w:rsidRDefault="0031353E" w:rsidP="009D24E0">
            <w:pPr>
              <w:rPr>
                <w:rFonts w:ascii="Lato" w:hAnsi="Lato" w:cs="Times New Roman"/>
                <w:b/>
                <w:sz w:val="20"/>
                <w:szCs w:val="20"/>
              </w:rPr>
            </w:pPr>
            <w:r w:rsidRPr="003E3039">
              <w:rPr>
                <w:rFonts w:ascii="Lato" w:hAnsi="Lato" w:cs="Times New Roman"/>
                <w:b/>
                <w:sz w:val="20"/>
                <w:szCs w:val="20"/>
              </w:rPr>
              <w:lastRenderedPageBreak/>
              <w:t>2</w:t>
            </w:r>
            <w:r w:rsidR="003E3039" w:rsidRPr="003E3039">
              <w:rPr>
                <w:rFonts w:ascii="Lato" w:hAnsi="Lato" w:cs="Times New Roman"/>
                <w:b/>
                <w:sz w:val="20"/>
                <w:szCs w:val="20"/>
              </w:rPr>
              <w:t>4.</w:t>
            </w:r>
          </w:p>
        </w:tc>
        <w:tc>
          <w:tcPr>
            <w:tcW w:w="1559" w:type="dxa"/>
          </w:tcPr>
          <w:p w14:paraId="419AE8C9" w14:textId="2A64725A" w:rsidR="000C58F6" w:rsidRPr="003E3039" w:rsidRDefault="000C58F6" w:rsidP="009D24E0">
            <w:pPr>
              <w:rPr>
                <w:rFonts w:ascii="Lato" w:hAnsi="Lato" w:cs="Times New Roman"/>
                <w:b/>
                <w:sz w:val="20"/>
                <w:szCs w:val="20"/>
              </w:rPr>
            </w:pPr>
            <w:r w:rsidRPr="003E3039">
              <w:rPr>
                <w:rFonts w:ascii="Lato" w:hAnsi="Lato" w:cs="Times New Roman"/>
                <w:b/>
                <w:sz w:val="20"/>
                <w:szCs w:val="20"/>
              </w:rPr>
              <w:t>Po Art. 24 ust. 2</w:t>
            </w:r>
          </w:p>
          <w:p w14:paraId="7F430BA7" w14:textId="77777777" w:rsidR="000C58F6" w:rsidRPr="003E3039" w:rsidRDefault="000C58F6" w:rsidP="009D24E0">
            <w:pPr>
              <w:rPr>
                <w:rFonts w:ascii="Lato" w:hAnsi="Lato" w:cs="Times New Roman"/>
                <w:b/>
                <w:sz w:val="20"/>
                <w:szCs w:val="20"/>
              </w:rPr>
            </w:pPr>
          </w:p>
        </w:tc>
        <w:tc>
          <w:tcPr>
            <w:tcW w:w="1984" w:type="dxa"/>
          </w:tcPr>
          <w:p w14:paraId="693B36CA"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Główny Inspektorat </w:t>
            </w:r>
          </w:p>
          <w:p w14:paraId="1FB1D4E7"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Sanitarny</w:t>
            </w:r>
          </w:p>
          <w:p w14:paraId="4A22F16A" w14:textId="77777777" w:rsidR="000C58F6" w:rsidRPr="003E3039" w:rsidRDefault="000C58F6" w:rsidP="009D24E0">
            <w:pPr>
              <w:rPr>
                <w:rFonts w:ascii="Lato" w:hAnsi="Lato" w:cs="Times New Roman"/>
                <w:b/>
                <w:sz w:val="20"/>
                <w:szCs w:val="20"/>
              </w:rPr>
            </w:pPr>
          </w:p>
        </w:tc>
        <w:tc>
          <w:tcPr>
            <w:tcW w:w="3544" w:type="dxa"/>
          </w:tcPr>
          <w:p w14:paraId="16F78563" w14:textId="340AD2E1"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Proponuje się dodanie dodatkowego ust. w brzmieniu:</w:t>
            </w:r>
          </w:p>
          <w:p w14:paraId="39945124" w14:textId="1A30EE59" w:rsidR="000C58F6" w:rsidRPr="003E3039" w:rsidRDefault="000C58F6" w:rsidP="000D1BD8">
            <w:pPr>
              <w:autoSpaceDE w:val="0"/>
              <w:autoSpaceDN w:val="0"/>
              <w:adjustRightInd w:val="0"/>
              <w:rPr>
                <w:rFonts w:ascii="Lato" w:hAnsi="Lato" w:cs="Lato-Regular"/>
                <w:sz w:val="20"/>
                <w:szCs w:val="20"/>
              </w:rPr>
            </w:pPr>
            <w:r w:rsidRPr="003E3039">
              <w:rPr>
                <w:rFonts w:ascii="Lato" w:hAnsi="Lato" w:cs="Lato-Regular"/>
                <w:sz w:val="20"/>
                <w:szCs w:val="20"/>
              </w:rPr>
              <w:t>„Wykonawca prac najpóźniej w terminie 24 godzin przed faktycznym podjęciem prac, o</w:t>
            </w:r>
            <w:r w:rsidR="000D1BD8" w:rsidRPr="003E3039">
              <w:rPr>
                <w:rFonts w:ascii="Lato" w:hAnsi="Lato" w:cs="Lato-Regular"/>
                <w:sz w:val="20"/>
                <w:szCs w:val="20"/>
              </w:rPr>
              <w:t xml:space="preserve"> </w:t>
            </w:r>
            <w:r w:rsidRPr="003E3039">
              <w:rPr>
                <w:rFonts w:ascii="Lato" w:hAnsi="Lato" w:cs="Lato-Regular"/>
                <w:sz w:val="20"/>
                <w:szCs w:val="20"/>
              </w:rPr>
              <w:t>których mowa w ust. 1, na każdym obiekcie, urządzeniu lub instalacji przekazuje odrębnie</w:t>
            </w:r>
            <w:r w:rsidR="000D1BD8" w:rsidRPr="003E3039">
              <w:rPr>
                <w:rFonts w:ascii="Lato" w:hAnsi="Lato" w:cs="Lato-Regular"/>
                <w:sz w:val="20"/>
                <w:szCs w:val="20"/>
              </w:rPr>
              <w:t xml:space="preserve"> </w:t>
            </w:r>
            <w:r w:rsidRPr="003E3039">
              <w:rPr>
                <w:rFonts w:ascii="Lato" w:hAnsi="Lato" w:cs="Lato-Regular"/>
                <w:sz w:val="20"/>
                <w:szCs w:val="20"/>
              </w:rPr>
              <w:t>właściwemu okręgowemu inspektorowi pracy, właściwemu państwowemu granicznemu</w:t>
            </w:r>
            <w:r w:rsidR="000D1BD8" w:rsidRPr="003E3039">
              <w:rPr>
                <w:rFonts w:ascii="Lato" w:hAnsi="Lato" w:cs="Lato-Regular"/>
                <w:sz w:val="20"/>
                <w:szCs w:val="20"/>
              </w:rPr>
              <w:t xml:space="preserve"> </w:t>
            </w:r>
            <w:r w:rsidRPr="003E3039">
              <w:rPr>
                <w:rFonts w:ascii="Lato" w:hAnsi="Lato" w:cs="Lato-Regular"/>
                <w:sz w:val="20"/>
                <w:szCs w:val="20"/>
              </w:rPr>
              <w:t>inspektorowi sanitarnemu, właściwemu państwowemu powiatowemu inspektorowi</w:t>
            </w:r>
            <w:r w:rsidR="000D1BD8" w:rsidRPr="003E3039">
              <w:rPr>
                <w:rFonts w:ascii="Lato" w:hAnsi="Lato" w:cs="Lato-Regular"/>
                <w:sz w:val="20"/>
                <w:szCs w:val="20"/>
              </w:rPr>
              <w:t xml:space="preserve"> </w:t>
            </w:r>
            <w:r w:rsidRPr="003E3039">
              <w:rPr>
                <w:rFonts w:ascii="Lato" w:hAnsi="Lato" w:cs="Lato-Regular"/>
                <w:sz w:val="20"/>
                <w:szCs w:val="20"/>
              </w:rPr>
              <w:t xml:space="preserve">sanitarnemu, właściwemu </w:t>
            </w:r>
            <w:r w:rsidRPr="003E3039">
              <w:rPr>
                <w:rFonts w:ascii="Lato" w:hAnsi="Lato" w:cs="Lato-Regular"/>
                <w:sz w:val="20"/>
                <w:szCs w:val="20"/>
              </w:rPr>
              <w:lastRenderedPageBreak/>
              <w:t>wojewódzkiemu inspektorowi ochrony środowiska oraz</w:t>
            </w:r>
            <w:r w:rsidR="000D1BD8" w:rsidRPr="003E3039">
              <w:rPr>
                <w:rFonts w:ascii="Lato" w:hAnsi="Lato" w:cs="Lato-Regular"/>
                <w:sz w:val="20"/>
                <w:szCs w:val="20"/>
              </w:rPr>
              <w:t xml:space="preserve"> </w:t>
            </w:r>
            <w:r w:rsidRPr="003E3039">
              <w:rPr>
                <w:rFonts w:ascii="Lato" w:hAnsi="Lato" w:cs="Lato-Regular"/>
                <w:sz w:val="20"/>
                <w:szCs w:val="20"/>
              </w:rPr>
              <w:t>właściwemu organowi nadzoru budowlanego informację o dacie i godzinie rozpoczęcia</w:t>
            </w:r>
            <w:r w:rsidR="000D1BD8" w:rsidRPr="003E3039">
              <w:rPr>
                <w:rFonts w:ascii="Lato" w:hAnsi="Lato" w:cs="Lato-Regular"/>
                <w:sz w:val="20"/>
                <w:szCs w:val="20"/>
              </w:rPr>
              <w:t xml:space="preserve"> </w:t>
            </w:r>
            <w:r w:rsidRPr="003E3039">
              <w:rPr>
                <w:rFonts w:ascii="Lato" w:hAnsi="Lato" w:cs="Lato-Regular"/>
                <w:sz w:val="20"/>
                <w:szCs w:val="20"/>
              </w:rPr>
              <w:t>wykonywania tych prac.”</w:t>
            </w:r>
          </w:p>
        </w:tc>
        <w:tc>
          <w:tcPr>
            <w:tcW w:w="3544" w:type="dxa"/>
          </w:tcPr>
          <w:p w14:paraId="09F99F8F" w14:textId="3666AD31" w:rsidR="000C58F6" w:rsidRPr="003E3039" w:rsidRDefault="000C58F6" w:rsidP="009D24E0">
            <w:pPr>
              <w:rPr>
                <w:rFonts w:ascii="Lato" w:hAnsi="Lato" w:cs="Times New Roman"/>
                <w:sz w:val="20"/>
                <w:szCs w:val="20"/>
              </w:rPr>
            </w:pPr>
            <w:r w:rsidRPr="003E3039">
              <w:rPr>
                <w:rFonts w:ascii="Lato" w:hAnsi="Lato" w:cs="Lato-Regular"/>
                <w:sz w:val="20"/>
                <w:szCs w:val="20"/>
              </w:rPr>
              <w:lastRenderedPageBreak/>
              <w:t>Z praktyki wynika, że upoważnionym pracownikom właściwego państwowego inspektora sanitarnego zdarza się kilkukrotnie jeździć w miejsce prac i nie udaje się przeprowadzić kontroli, z uwagi na to, że wykonawca nie wchodzi na miejsce w podanym w zgłoszeniu terminie, albo często gdy dociera na miejsce, okazuje się, że prace zostały przeprowadzone</w:t>
            </w:r>
            <w:r w:rsidR="00922740" w:rsidRPr="003E3039">
              <w:rPr>
                <w:rFonts w:ascii="Lato" w:hAnsi="Lato" w:cs="Lato-Regular"/>
                <w:sz w:val="20"/>
                <w:szCs w:val="20"/>
              </w:rPr>
              <w:t xml:space="preserve"> </w:t>
            </w:r>
            <w:r w:rsidRPr="003E3039">
              <w:rPr>
                <w:rFonts w:ascii="Lato" w:hAnsi="Lato" w:cs="Lato-Regular"/>
                <w:sz w:val="20"/>
                <w:szCs w:val="20"/>
              </w:rPr>
              <w:t xml:space="preserve">w godzinach np. </w:t>
            </w:r>
            <w:proofErr w:type="spellStart"/>
            <w:r w:rsidRPr="003E3039">
              <w:rPr>
                <w:rFonts w:ascii="Lato" w:hAnsi="Lato" w:cs="Lato-Regular"/>
                <w:sz w:val="20"/>
                <w:szCs w:val="20"/>
              </w:rPr>
              <w:t>wczesnoporannych</w:t>
            </w:r>
            <w:proofErr w:type="spellEnd"/>
            <w:r w:rsidRPr="003E3039">
              <w:rPr>
                <w:rFonts w:ascii="Lato" w:hAnsi="Lato" w:cs="Lato-Regular"/>
                <w:sz w:val="20"/>
                <w:szCs w:val="20"/>
              </w:rPr>
              <w:t>.</w:t>
            </w:r>
          </w:p>
        </w:tc>
        <w:tc>
          <w:tcPr>
            <w:tcW w:w="2693" w:type="dxa"/>
          </w:tcPr>
          <w:p w14:paraId="5249BC56"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t>
            </w:r>
          </w:p>
          <w:p w14:paraId="486ADD62" w14:textId="71CB161E" w:rsidR="000C58F6" w:rsidRPr="003E3039" w:rsidRDefault="000C58F6" w:rsidP="009D24E0">
            <w:pPr>
              <w:rPr>
                <w:rFonts w:ascii="Lato" w:hAnsi="Lato" w:cs="Times New Roman"/>
                <w:b/>
                <w:sz w:val="20"/>
                <w:szCs w:val="20"/>
              </w:rPr>
            </w:pPr>
            <w:r w:rsidRPr="003E3039">
              <w:rPr>
                <w:rFonts w:ascii="Lato" w:hAnsi="Lato" w:cs="Times New Roman"/>
                <w:b/>
                <w:sz w:val="20"/>
                <w:szCs w:val="20"/>
              </w:rPr>
              <w:t>Uwaga uwzględniona.</w:t>
            </w:r>
          </w:p>
        </w:tc>
      </w:tr>
      <w:tr w:rsidR="00570626" w:rsidRPr="003E3039" w14:paraId="6A03F89E" w14:textId="77777777" w:rsidTr="00567FD1">
        <w:tc>
          <w:tcPr>
            <w:tcW w:w="586" w:type="dxa"/>
          </w:tcPr>
          <w:p w14:paraId="787FFA50" w14:textId="6D4F21B5" w:rsidR="000C58F6" w:rsidRPr="003E3039" w:rsidRDefault="0031353E" w:rsidP="009D24E0">
            <w:pPr>
              <w:rPr>
                <w:rFonts w:ascii="Lato" w:hAnsi="Lato" w:cs="Times New Roman"/>
                <w:b/>
                <w:sz w:val="20"/>
                <w:szCs w:val="20"/>
              </w:rPr>
            </w:pPr>
            <w:r w:rsidRPr="003E3039">
              <w:rPr>
                <w:rFonts w:ascii="Lato" w:hAnsi="Lato" w:cs="Times New Roman"/>
                <w:b/>
                <w:sz w:val="20"/>
                <w:szCs w:val="20"/>
              </w:rPr>
              <w:t>2</w:t>
            </w:r>
            <w:r w:rsidR="003E3039" w:rsidRPr="003E3039">
              <w:rPr>
                <w:rFonts w:ascii="Lato" w:hAnsi="Lato" w:cs="Times New Roman"/>
                <w:b/>
                <w:sz w:val="20"/>
                <w:szCs w:val="20"/>
              </w:rPr>
              <w:t>5</w:t>
            </w:r>
            <w:r w:rsidRPr="003E3039">
              <w:rPr>
                <w:rFonts w:ascii="Lato" w:hAnsi="Lato" w:cs="Times New Roman"/>
                <w:b/>
                <w:sz w:val="20"/>
                <w:szCs w:val="20"/>
              </w:rPr>
              <w:t xml:space="preserve">. </w:t>
            </w:r>
          </w:p>
        </w:tc>
        <w:tc>
          <w:tcPr>
            <w:tcW w:w="1559" w:type="dxa"/>
          </w:tcPr>
          <w:p w14:paraId="5ED1B0A2" w14:textId="0B5ECED5" w:rsidR="000C58F6" w:rsidRPr="003E3039" w:rsidRDefault="000C58F6" w:rsidP="009D24E0">
            <w:pPr>
              <w:rPr>
                <w:rFonts w:ascii="Lato" w:hAnsi="Lato" w:cs="Times New Roman"/>
                <w:b/>
                <w:sz w:val="20"/>
                <w:szCs w:val="20"/>
              </w:rPr>
            </w:pPr>
            <w:r w:rsidRPr="003E3039">
              <w:rPr>
                <w:rFonts w:ascii="Lato" w:hAnsi="Lato" w:cs="Times New Roman"/>
                <w:b/>
                <w:sz w:val="20"/>
                <w:szCs w:val="20"/>
              </w:rPr>
              <w:t>Art. 24 ust. 6</w:t>
            </w:r>
          </w:p>
          <w:p w14:paraId="60B2C885" w14:textId="77777777" w:rsidR="000C58F6" w:rsidRPr="003E3039" w:rsidRDefault="000C58F6" w:rsidP="009D24E0">
            <w:pPr>
              <w:rPr>
                <w:rFonts w:ascii="Lato" w:hAnsi="Lato" w:cs="Times New Roman"/>
                <w:b/>
                <w:sz w:val="20"/>
                <w:szCs w:val="20"/>
              </w:rPr>
            </w:pPr>
          </w:p>
        </w:tc>
        <w:tc>
          <w:tcPr>
            <w:tcW w:w="1984" w:type="dxa"/>
          </w:tcPr>
          <w:p w14:paraId="467E8FA5"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Główny Inspektorat </w:t>
            </w:r>
          </w:p>
          <w:p w14:paraId="00598AD5"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Sanitarny</w:t>
            </w:r>
          </w:p>
          <w:p w14:paraId="45C38117" w14:textId="77777777" w:rsidR="000C58F6" w:rsidRPr="003E3039" w:rsidRDefault="000C58F6" w:rsidP="009D24E0">
            <w:pPr>
              <w:rPr>
                <w:rFonts w:ascii="Lato" w:hAnsi="Lato" w:cs="Times New Roman"/>
                <w:b/>
                <w:sz w:val="20"/>
                <w:szCs w:val="20"/>
              </w:rPr>
            </w:pPr>
          </w:p>
        </w:tc>
        <w:tc>
          <w:tcPr>
            <w:tcW w:w="3544" w:type="dxa"/>
          </w:tcPr>
          <w:p w14:paraId="6F4FC977" w14:textId="68EF1309"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Proponuje się nadanie brzmienia:</w:t>
            </w:r>
          </w:p>
          <w:p w14:paraId="136E26B8" w14:textId="44B4657E"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„6. Informacje, o których mowa w ust. 2 pkt 10 w połączeniu z informacjami, o których</w:t>
            </w:r>
            <w:r w:rsidR="000D1BD8" w:rsidRPr="003E3039">
              <w:rPr>
                <w:rFonts w:ascii="Lato" w:hAnsi="Lato" w:cs="Lato-Regular"/>
                <w:sz w:val="20"/>
                <w:szCs w:val="20"/>
              </w:rPr>
              <w:t xml:space="preserve"> </w:t>
            </w:r>
            <w:r w:rsidRPr="003E3039">
              <w:rPr>
                <w:rFonts w:ascii="Lato" w:hAnsi="Lato" w:cs="Lato-Regular"/>
                <w:sz w:val="20"/>
                <w:szCs w:val="20"/>
              </w:rPr>
              <w:t>mowa w ust. 2 pkt 1, 2 i 9, w sposób gwarantujący zachowanie ich poufności, integralności,</w:t>
            </w:r>
            <w:r w:rsidR="000D1BD8" w:rsidRPr="003E3039">
              <w:rPr>
                <w:rFonts w:ascii="Lato" w:hAnsi="Lato" w:cs="Lato-Regular"/>
                <w:sz w:val="20"/>
                <w:szCs w:val="20"/>
              </w:rPr>
              <w:t xml:space="preserve"> </w:t>
            </w:r>
            <w:r w:rsidRPr="003E3039">
              <w:rPr>
                <w:rFonts w:ascii="Lato" w:hAnsi="Lato" w:cs="Lato-Regular"/>
                <w:sz w:val="20"/>
                <w:szCs w:val="20"/>
              </w:rPr>
              <w:t>kompletności oraz dostępności, w warunkach niegrożących uszkodzeniem lub zniszczeniem</w:t>
            </w:r>
            <w:r w:rsidR="000D1BD8" w:rsidRPr="003E3039">
              <w:rPr>
                <w:rFonts w:ascii="Lato" w:hAnsi="Lato" w:cs="Lato-Regular"/>
                <w:sz w:val="20"/>
                <w:szCs w:val="20"/>
              </w:rPr>
              <w:t xml:space="preserve"> </w:t>
            </w:r>
            <w:r w:rsidRPr="003E3039">
              <w:rPr>
                <w:rFonts w:ascii="Lato" w:hAnsi="Lato" w:cs="Lato-Regular"/>
                <w:sz w:val="20"/>
                <w:szCs w:val="20"/>
              </w:rPr>
              <w:t>są przechowywane przez:</w:t>
            </w:r>
          </w:p>
          <w:p w14:paraId="184733E9" w14:textId="696A49F7" w:rsidR="000C58F6" w:rsidRPr="003E3039" w:rsidRDefault="000C58F6" w:rsidP="009D24E0">
            <w:pPr>
              <w:autoSpaceDE w:val="0"/>
              <w:autoSpaceDN w:val="0"/>
              <w:adjustRightInd w:val="0"/>
              <w:rPr>
                <w:rFonts w:ascii="Lato" w:hAnsi="Lato" w:cs="Lato-Regular,Bold"/>
                <w:b/>
                <w:bCs/>
                <w:sz w:val="20"/>
                <w:szCs w:val="20"/>
              </w:rPr>
            </w:pPr>
            <w:r w:rsidRPr="003E3039">
              <w:rPr>
                <w:rFonts w:ascii="Lato" w:hAnsi="Lato" w:cs="Lato-Regular"/>
                <w:sz w:val="20"/>
                <w:szCs w:val="20"/>
              </w:rPr>
              <w:t xml:space="preserve">1) </w:t>
            </w:r>
            <w:bookmarkStart w:id="5" w:name="_Hlk185506844"/>
            <w:r w:rsidRPr="003E3039">
              <w:rPr>
                <w:rFonts w:ascii="Lato" w:hAnsi="Lato" w:cs="Lato-Regular"/>
                <w:sz w:val="20"/>
                <w:szCs w:val="20"/>
              </w:rPr>
              <w:t>właściwego okręgowego inspektora pracy, właściwego wojewódzkiego</w:t>
            </w:r>
            <w:r w:rsidR="000D1BD8" w:rsidRPr="003E3039">
              <w:rPr>
                <w:rFonts w:ascii="Lato" w:hAnsi="Lato" w:cs="Lato-Regular"/>
                <w:sz w:val="20"/>
                <w:szCs w:val="20"/>
              </w:rPr>
              <w:t xml:space="preserve"> </w:t>
            </w:r>
            <w:r w:rsidRPr="003E3039">
              <w:rPr>
                <w:rFonts w:ascii="Lato" w:hAnsi="Lato" w:cs="Lato-Regular"/>
                <w:sz w:val="20"/>
                <w:szCs w:val="20"/>
              </w:rPr>
              <w:t>inspektora ochrony środowiska oraz właściwy organ nadzoru budowlanego przez</w:t>
            </w:r>
            <w:r w:rsidR="000D1BD8" w:rsidRPr="003E3039">
              <w:rPr>
                <w:rFonts w:ascii="Lato" w:hAnsi="Lato" w:cs="Lato-Regular"/>
                <w:sz w:val="20"/>
                <w:szCs w:val="20"/>
              </w:rPr>
              <w:t xml:space="preserve"> </w:t>
            </w:r>
            <w:r w:rsidRPr="003E3039">
              <w:rPr>
                <w:rFonts w:ascii="Lato" w:hAnsi="Lato" w:cs="Lato-Regular"/>
                <w:sz w:val="20"/>
                <w:szCs w:val="20"/>
              </w:rPr>
              <w:t>okres 10 lat</w:t>
            </w:r>
            <w:r w:rsidRPr="003E3039">
              <w:rPr>
                <w:rFonts w:ascii="Lato" w:hAnsi="Lato" w:cs="Lato-Regular,Bold"/>
                <w:b/>
                <w:bCs/>
                <w:sz w:val="20"/>
                <w:szCs w:val="20"/>
              </w:rPr>
              <w:t>,</w:t>
            </w:r>
            <w:bookmarkEnd w:id="5"/>
          </w:p>
          <w:p w14:paraId="783C22F9" w14:textId="03FD60E3" w:rsidR="000C58F6" w:rsidRPr="003E3039" w:rsidRDefault="000C58F6" w:rsidP="000D1BD8">
            <w:pPr>
              <w:autoSpaceDE w:val="0"/>
              <w:autoSpaceDN w:val="0"/>
              <w:adjustRightInd w:val="0"/>
              <w:rPr>
                <w:rFonts w:ascii="Lato" w:hAnsi="Lato" w:cs="Lato-Regular"/>
                <w:sz w:val="20"/>
                <w:szCs w:val="20"/>
              </w:rPr>
            </w:pPr>
            <w:r w:rsidRPr="003E3039">
              <w:rPr>
                <w:rFonts w:ascii="Lato" w:hAnsi="Lato" w:cs="Lato-Regular"/>
                <w:sz w:val="20"/>
                <w:szCs w:val="20"/>
              </w:rPr>
              <w:t xml:space="preserve">2) </w:t>
            </w:r>
            <w:bookmarkStart w:id="6" w:name="_Hlk185506887"/>
            <w:r w:rsidRPr="003E3039">
              <w:rPr>
                <w:rFonts w:ascii="Lato" w:hAnsi="Lato" w:cs="Lato-Regular"/>
                <w:sz w:val="20"/>
                <w:szCs w:val="20"/>
              </w:rPr>
              <w:t>właściwego państwowego powiatowego inspektora sanitarnego, właściwego</w:t>
            </w:r>
            <w:r w:rsidR="000D1BD8" w:rsidRPr="003E3039">
              <w:rPr>
                <w:rFonts w:ascii="Lato" w:hAnsi="Lato" w:cs="Lato-Regular"/>
                <w:sz w:val="20"/>
                <w:szCs w:val="20"/>
              </w:rPr>
              <w:t xml:space="preserve"> </w:t>
            </w:r>
            <w:r w:rsidRPr="003E3039">
              <w:rPr>
                <w:rFonts w:ascii="Lato" w:hAnsi="Lato" w:cs="Lato-Regular"/>
                <w:sz w:val="20"/>
                <w:szCs w:val="20"/>
              </w:rPr>
              <w:t>państwowego granicznego inspektora sanitarnego, przez okres 40 lat,</w:t>
            </w:r>
            <w:bookmarkEnd w:id="6"/>
            <w:r w:rsidR="000D1BD8" w:rsidRPr="003E3039">
              <w:rPr>
                <w:rFonts w:ascii="Lato" w:hAnsi="Lato" w:cs="Lato-Regular"/>
                <w:sz w:val="20"/>
                <w:szCs w:val="20"/>
              </w:rPr>
              <w:t xml:space="preserve"> </w:t>
            </w:r>
            <w:r w:rsidRPr="003E3039">
              <w:rPr>
                <w:rFonts w:ascii="Lato" w:hAnsi="Lato" w:cs="Lato-Regular"/>
                <w:sz w:val="20"/>
                <w:szCs w:val="20"/>
              </w:rPr>
              <w:t>– licząc od końca roku kalendarzowego, w którym został zgłoszony zamiar</w:t>
            </w:r>
            <w:r w:rsidR="000D1BD8" w:rsidRPr="003E3039">
              <w:rPr>
                <w:rFonts w:ascii="Lato" w:hAnsi="Lato" w:cs="Lato-Regular"/>
                <w:sz w:val="20"/>
                <w:szCs w:val="20"/>
              </w:rPr>
              <w:t xml:space="preserve"> </w:t>
            </w:r>
            <w:r w:rsidRPr="003E3039">
              <w:rPr>
                <w:rFonts w:ascii="Lato" w:hAnsi="Lato" w:cs="Lato-Regular"/>
                <w:sz w:val="20"/>
                <w:szCs w:val="20"/>
              </w:rPr>
              <w:t>przeprowadzenia prac polegających na usunięciu lub zabezpieczaniu wyrobów</w:t>
            </w:r>
            <w:r w:rsidR="000D1BD8" w:rsidRPr="003E3039">
              <w:rPr>
                <w:rFonts w:ascii="Lato" w:hAnsi="Lato" w:cs="Lato-Regular"/>
                <w:sz w:val="20"/>
                <w:szCs w:val="20"/>
              </w:rPr>
              <w:t xml:space="preserve"> </w:t>
            </w:r>
            <w:r w:rsidRPr="003E3039">
              <w:rPr>
                <w:rFonts w:ascii="Lato" w:hAnsi="Lato" w:cs="Lato-Regular"/>
                <w:sz w:val="20"/>
                <w:szCs w:val="20"/>
              </w:rPr>
              <w:t>zawierających azbest z obiektu, urządzenia lub instalacji.”</w:t>
            </w:r>
          </w:p>
        </w:tc>
        <w:tc>
          <w:tcPr>
            <w:tcW w:w="3544" w:type="dxa"/>
          </w:tcPr>
          <w:p w14:paraId="36169F92" w14:textId="32F0FD20" w:rsidR="000C58F6" w:rsidRPr="003E3039" w:rsidRDefault="000C58F6" w:rsidP="000D1BD8">
            <w:pPr>
              <w:autoSpaceDE w:val="0"/>
              <w:autoSpaceDN w:val="0"/>
              <w:adjustRightInd w:val="0"/>
              <w:rPr>
                <w:rFonts w:ascii="Lato" w:hAnsi="Lato" w:cs="Times New Roman"/>
                <w:b/>
                <w:sz w:val="20"/>
                <w:szCs w:val="20"/>
              </w:rPr>
            </w:pPr>
            <w:r w:rsidRPr="003E3039">
              <w:rPr>
                <w:rFonts w:ascii="Lato" w:hAnsi="Lato" w:cs="Lato-Regular"/>
                <w:sz w:val="20"/>
                <w:szCs w:val="20"/>
              </w:rPr>
              <w:t>Zgodnie z uzasadnieniem projektu ustawy celem projektowanej regulacji jest umożliwienie ustalenia potencjalnych miejsc i czasu trwania narażenia pracowników na działanie azbestu, co może być istotne podczas procedury przyznania świadczeń z tytułu choroby zawodowej.</w:t>
            </w:r>
            <w:r w:rsidR="000D1BD8" w:rsidRPr="003E3039">
              <w:rPr>
                <w:rFonts w:ascii="Lato" w:hAnsi="Lato" w:cs="Lato-Regular"/>
                <w:sz w:val="20"/>
                <w:szCs w:val="20"/>
              </w:rPr>
              <w:t xml:space="preserve"> </w:t>
            </w:r>
            <w:r w:rsidRPr="003E3039">
              <w:rPr>
                <w:rFonts w:ascii="Lato" w:hAnsi="Lato" w:cs="Lato-Regular"/>
                <w:sz w:val="20"/>
                <w:szCs w:val="20"/>
              </w:rPr>
              <w:t xml:space="preserve">Jednak mając na uwadze okres latencji (np. 30–40 lat dla </w:t>
            </w:r>
            <w:proofErr w:type="spellStart"/>
            <w:r w:rsidRPr="003E3039">
              <w:rPr>
                <w:rFonts w:ascii="Lato" w:hAnsi="Lato" w:cs="Lato-Regular"/>
                <w:sz w:val="20"/>
                <w:szCs w:val="20"/>
              </w:rPr>
              <w:t>międzybłoniaka</w:t>
            </w:r>
            <w:proofErr w:type="spellEnd"/>
            <w:r w:rsidRPr="003E3039">
              <w:rPr>
                <w:rFonts w:ascii="Lato" w:hAnsi="Lato" w:cs="Lato-Regular"/>
                <w:sz w:val="20"/>
                <w:szCs w:val="20"/>
              </w:rPr>
              <w:t xml:space="preserve"> czy 10–50 lat dla pylicy azbestowej), 10 letni okres nie znajduje uzasadnienia. Okres 40 lat jest wskazany jako</w:t>
            </w:r>
            <w:r w:rsidR="000D1BD8" w:rsidRPr="003E3039">
              <w:rPr>
                <w:rFonts w:ascii="Lato" w:hAnsi="Lato" w:cs="Lato-Regular"/>
                <w:sz w:val="20"/>
                <w:szCs w:val="20"/>
              </w:rPr>
              <w:t xml:space="preserve"> </w:t>
            </w:r>
            <w:r w:rsidRPr="003E3039">
              <w:rPr>
                <w:rFonts w:ascii="Lato" w:hAnsi="Lato" w:cs="Lato-Regular"/>
                <w:sz w:val="20"/>
                <w:szCs w:val="20"/>
              </w:rPr>
              <w:t>okres przechowywania dokumentacji medycznej w § 3 ust. 5 projektu rozporządzenia Ministra zdrowia w sprawie badań profilaktycznych pracowników zatrudnionych</w:t>
            </w:r>
            <w:r w:rsidR="000D1BD8" w:rsidRPr="003E3039">
              <w:rPr>
                <w:rFonts w:ascii="Lato" w:hAnsi="Lato" w:cs="Lato-Regular"/>
                <w:sz w:val="20"/>
                <w:szCs w:val="20"/>
              </w:rPr>
              <w:t xml:space="preserve"> </w:t>
            </w:r>
            <w:r w:rsidRPr="003E3039">
              <w:rPr>
                <w:rFonts w:ascii="Lato" w:hAnsi="Lato" w:cs="Lato-Regular"/>
                <w:sz w:val="20"/>
                <w:szCs w:val="20"/>
              </w:rPr>
              <w:t>w warunkach narażenia na działanie azbestu. Również w rozporządzeniu Ministra Zdrowia z dnia 26 lipca 2024 r. w sprawie substancji chemicznych, ich mieszanin, czynników lub</w:t>
            </w:r>
            <w:r w:rsidR="000D1BD8" w:rsidRPr="003E3039">
              <w:rPr>
                <w:rFonts w:ascii="Lato" w:hAnsi="Lato" w:cs="Lato-Regular"/>
                <w:sz w:val="20"/>
                <w:szCs w:val="20"/>
              </w:rPr>
              <w:t xml:space="preserve"> </w:t>
            </w:r>
            <w:r w:rsidRPr="003E3039">
              <w:rPr>
                <w:rFonts w:ascii="Lato" w:hAnsi="Lato" w:cs="Lato-Regular"/>
                <w:sz w:val="20"/>
                <w:szCs w:val="20"/>
              </w:rPr>
              <w:t xml:space="preserve">procesów technologicznych o działaniu rakotwórczym, mutagennym lub </w:t>
            </w:r>
            <w:proofErr w:type="spellStart"/>
            <w:r w:rsidRPr="003E3039">
              <w:rPr>
                <w:rFonts w:ascii="Lato" w:hAnsi="Lato" w:cs="Lato-Regular"/>
                <w:sz w:val="20"/>
                <w:szCs w:val="20"/>
              </w:rPr>
              <w:t>reprotoksycznym</w:t>
            </w:r>
            <w:proofErr w:type="spellEnd"/>
            <w:r w:rsidRPr="003E3039">
              <w:rPr>
                <w:rFonts w:ascii="Lato" w:hAnsi="Lato" w:cs="Lato-Regular"/>
                <w:sz w:val="20"/>
                <w:szCs w:val="20"/>
              </w:rPr>
              <w:t xml:space="preserve"> w środowisku pracy (Dz. U. poz. 1126) – § 8 ust. 1 – przewiduje 40 letni okres</w:t>
            </w:r>
            <w:r w:rsidR="000D1BD8" w:rsidRPr="003E3039">
              <w:rPr>
                <w:rFonts w:ascii="Lato" w:hAnsi="Lato" w:cs="Lato-Regular"/>
                <w:sz w:val="20"/>
                <w:szCs w:val="20"/>
              </w:rPr>
              <w:t xml:space="preserve"> </w:t>
            </w:r>
            <w:r w:rsidRPr="003E3039">
              <w:rPr>
                <w:rFonts w:ascii="Lato" w:hAnsi="Lato" w:cs="Lato-Regular"/>
                <w:sz w:val="20"/>
                <w:szCs w:val="20"/>
              </w:rPr>
              <w:t>przechowywania rejestru pracowników dotyczącego czynników o działaniu rakotwórczym.</w:t>
            </w:r>
          </w:p>
        </w:tc>
        <w:tc>
          <w:tcPr>
            <w:tcW w:w="2693" w:type="dxa"/>
          </w:tcPr>
          <w:p w14:paraId="377A2857"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t>
            </w:r>
          </w:p>
          <w:p w14:paraId="1CF47A49" w14:textId="07C6432C" w:rsidR="000C58F6" w:rsidRPr="003E3039" w:rsidRDefault="000C58F6" w:rsidP="009D24E0">
            <w:pPr>
              <w:rPr>
                <w:rFonts w:ascii="Lato" w:hAnsi="Lato" w:cs="Times New Roman"/>
                <w:b/>
                <w:sz w:val="20"/>
                <w:szCs w:val="20"/>
              </w:rPr>
            </w:pPr>
            <w:r w:rsidRPr="003E3039">
              <w:rPr>
                <w:rFonts w:ascii="Lato" w:hAnsi="Lato" w:cs="Times New Roman"/>
                <w:b/>
                <w:sz w:val="20"/>
                <w:szCs w:val="20"/>
              </w:rPr>
              <w:t>Uwaga uwzględniona</w:t>
            </w:r>
            <w:r w:rsidRPr="003E3039">
              <w:rPr>
                <w:rFonts w:ascii="Lato" w:hAnsi="Lato" w:cs="Times New Roman"/>
                <w:bCs/>
                <w:sz w:val="20"/>
                <w:szCs w:val="20"/>
              </w:rPr>
              <w:t>.</w:t>
            </w:r>
          </w:p>
        </w:tc>
      </w:tr>
      <w:tr w:rsidR="00570626" w:rsidRPr="003E3039" w14:paraId="3568EEA0" w14:textId="77777777" w:rsidTr="00567FD1">
        <w:tc>
          <w:tcPr>
            <w:tcW w:w="586" w:type="dxa"/>
          </w:tcPr>
          <w:p w14:paraId="70F1AF99" w14:textId="472AFF60" w:rsidR="000C58F6" w:rsidRPr="003E3039" w:rsidRDefault="0031353E" w:rsidP="009D24E0">
            <w:pPr>
              <w:rPr>
                <w:rFonts w:ascii="Lato" w:hAnsi="Lato" w:cs="Times New Roman"/>
                <w:b/>
                <w:sz w:val="20"/>
                <w:szCs w:val="20"/>
              </w:rPr>
            </w:pPr>
            <w:r w:rsidRPr="003E3039">
              <w:rPr>
                <w:rFonts w:ascii="Lato" w:hAnsi="Lato" w:cs="Times New Roman"/>
                <w:b/>
                <w:sz w:val="20"/>
                <w:szCs w:val="20"/>
              </w:rPr>
              <w:lastRenderedPageBreak/>
              <w:t>2</w:t>
            </w:r>
            <w:r w:rsidR="003E3039" w:rsidRPr="003E3039">
              <w:rPr>
                <w:rFonts w:ascii="Lato" w:hAnsi="Lato" w:cs="Times New Roman"/>
                <w:b/>
                <w:sz w:val="20"/>
                <w:szCs w:val="20"/>
              </w:rPr>
              <w:t>6</w:t>
            </w:r>
            <w:r w:rsidRPr="003E3039">
              <w:rPr>
                <w:rFonts w:ascii="Lato" w:hAnsi="Lato" w:cs="Times New Roman"/>
                <w:b/>
                <w:sz w:val="20"/>
                <w:szCs w:val="20"/>
              </w:rPr>
              <w:t xml:space="preserve">. </w:t>
            </w:r>
          </w:p>
        </w:tc>
        <w:tc>
          <w:tcPr>
            <w:tcW w:w="1559" w:type="dxa"/>
          </w:tcPr>
          <w:p w14:paraId="02EA82D0" w14:textId="4FF3DB70"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25 pkt 1 </w:t>
            </w:r>
          </w:p>
        </w:tc>
        <w:tc>
          <w:tcPr>
            <w:tcW w:w="1984" w:type="dxa"/>
          </w:tcPr>
          <w:p w14:paraId="79A90D59" w14:textId="5D24F76B"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Główny Inspektor Pracy </w:t>
            </w:r>
          </w:p>
        </w:tc>
        <w:tc>
          <w:tcPr>
            <w:tcW w:w="3544" w:type="dxa"/>
          </w:tcPr>
          <w:p w14:paraId="6571FA7B" w14:textId="3BC7CE5D" w:rsidR="000C58F6" w:rsidRPr="003E3039" w:rsidRDefault="000C58F6" w:rsidP="000D1BD8">
            <w:pPr>
              <w:autoSpaceDE w:val="0"/>
              <w:autoSpaceDN w:val="0"/>
              <w:adjustRightInd w:val="0"/>
              <w:rPr>
                <w:rFonts w:ascii="Lato" w:hAnsi="Lato" w:cs="Times New Roman"/>
                <w:sz w:val="20"/>
                <w:szCs w:val="20"/>
              </w:rPr>
            </w:pPr>
            <w:r w:rsidRPr="003E3039">
              <w:rPr>
                <w:rFonts w:ascii="Lato" w:eastAsia="Calibri" w:hAnsi="Lato" w:cs="Times New Roman"/>
                <w:sz w:val="20"/>
                <w:szCs w:val="20"/>
              </w:rPr>
              <w:t xml:space="preserve">Rozważenie, czy w art. 25 pkt 1 projektu ustawy należy wskazać „stały </w:t>
            </w:r>
            <w:r w:rsidRPr="003E3039">
              <w:rPr>
                <w:rFonts w:ascii="Lato" w:eastAsia="Calibri" w:hAnsi="Lato" w:cs="Times New Roman"/>
                <w:sz w:val="20"/>
                <w:szCs w:val="20"/>
                <w:u w:val="single"/>
              </w:rPr>
              <w:t>nadzór techniczny</w:t>
            </w:r>
            <w:r w:rsidRPr="003E3039">
              <w:rPr>
                <w:rFonts w:ascii="Lato" w:eastAsia="Calibri" w:hAnsi="Lato" w:cs="Times New Roman"/>
                <w:sz w:val="20"/>
                <w:szCs w:val="20"/>
              </w:rPr>
              <w:t xml:space="preserve"> prawidłowości wykonywania tych prac”, czy jedynie: „stały </w:t>
            </w:r>
            <w:r w:rsidRPr="003E3039">
              <w:rPr>
                <w:rFonts w:ascii="Lato" w:eastAsia="Calibri" w:hAnsi="Lato" w:cs="Times New Roman"/>
                <w:sz w:val="20"/>
                <w:szCs w:val="20"/>
                <w:u w:val="single"/>
              </w:rPr>
              <w:t>nadzór</w:t>
            </w:r>
            <w:r w:rsidR="000D1BD8" w:rsidRPr="003E3039">
              <w:rPr>
                <w:rFonts w:ascii="Lato" w:eastAsia="Calibri" w:hAnsi="Lato" w:cs="Times New Roman"/>
                <w:sz w:val="20"/>
                <w:szCs w:val="20"/>
                <w:u w:val="single"/>
              </w:rPr>
              <w:t xml:space="preserve"> </w:t>
            </w:r>
            <w:r w:rsidRPr="003E3039">
              <w:rPr>
                <w:rFonts w:ascii="Lato" w:eastAsia="Calibri" w:hAnsi="Lato" w:cs="Times New Roman"/>
                <w:sz w:val="20"/>
                <w:szCs w:val="20"/>
              </w:rPr>
              <w:t>prawidłowości wykonywania tych prac”. Jednocześnie proponuję pominąć wyraz „tych”.</w:t>
            </w:r>
          </w:p>
        </w:tc>
        <w:tc>
          <w:tcPr>
            <w:tcW w:w="3544" w:type="dxa"/>
          </w:tcPr>
          <w:p w14:paraId="60A327DC" w14:textId="77777777" w:rsidR="000C58F6" w:rsidRPr="003E3039" w:rsidRDefault="000C58F6" w:rsidP="009D24E0">
            <w:pPr>
              <w:rPr>
                <w:rFonts w:ascii="Lato" w:hAnsi="Lato" w:cs="Times New Roman"/>
                <w:b/>
                <w:sz w:val="20"/>
                <w:szCs w:val="20"/>
              </w:rPr>
            </w:pPr>
          </w:p>
        </w:tc>
        <w:tc>
          <w:tcPr>
            <w:tcW w:w="2693" w:type="dxa"/>
          </w:tcPr>
          <w:p w14:paraId="40DC9090"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t>
            </w:r>
          </w:p>
          <w:p w14:paraId="63277804"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Uwaga uwzględniona.</w:t>
            </w:r>
          </w:p>
          <w:p w14:paraId="18D778BF" w14:textId="77777777" w:rsidR="003507AC" w:rsidRPr="003E3039" w:rsidRDefault="003507AC" w:rsidP="009D24E0">
            <w:pPr>
              <w:rPr>
                <w:rFonts w:ascii="Lato" w:hAnsi="Lato" w:cs="Times New Roman"/>
                <w:bCs/>
                <w:sz w:val="20"/>
                <w:szCs w:val="20"/>
              </w:rPr>
            </w:pPr>
          </w:p>
          <w:p w14:paraId="6E3D0154" w14:textId="57A935E3" w:rsidR="000C58F6" w:rsidRPr="003E3039" w:rsidRDefault="000C58F6" w:rsidP="009D24E0">
            <w:pPr>
              <w:rPr>
                <w:rFonts w:ascii="Lato" w:hAnsi="Lato" w:cs="Times New Roman"/>
                <w:bCs/>
                <w:sz w:val="20"/>
                <w:szCs w:val="20"/>
              </w:rPr>
            </w:pPr>
            <w:r w:rsidRPr="003E3039">
              <w:rPr>
                <w:rFonts w:ascii="Lato" w:hAnsi="Lato" w:cs="Times New Roman"/>
                <w:bCs/>
                <w:sz w:val="20"/>
                <w:szCs w:val="20"/>
              </w:rPr>
              <w:t>Chodzi nie tylko o nadzór techniczny</w:t>
            </w:r>
            <w:r w:rsidR="003507AC" w:rsidRPr="003E3039">
              <w:rPr>
                <w:rFonts w:ascii="Lato" w:hAnsi="Lato" w:cs="Times New Roman"/>
                <w:bCs/>
                <w:sz w:val="20"/>
                <w:szCs w:val="20"/>
              </w:rPr>
              <w:t>,</w:t>
            </w:r>
            <w:r w:rsidRPr="003E3039">
              <w:rPr>
                <w:rFonts w:ascii="Lato" w:hAnsi="Lato" w:cs="Times New Roman"/>
                <w:bCs/>
                <w:sz w:val="20"/>
                <w:szCs w:val="20"/>
              </w:rPr>
              <w:t xml:space="preserve"> ale o całościowy nadzór nad wykonywanymi pracami oraz </w:t>
            </w:r>
            <w:r w:rsidR="003507AC" w:rsidRPr="003E3039">
              <w:rPr>
                <w:rFonts w:ascii="Lato" w:hAnsi="Lato" w:cs="Times New Roman"/>
                <w:bCs/>
                <w:sz w:val="20"/>
                <w:szCs w:val="20"/>
              </w:rPr>
              <w:t>osobami narażonymi na działanie azbestu.</w:t>
            </w:r>
          </w:p>
        </w:tc>
      </w:tr>
      <w:tr w:rsidR="00570626" w:rsidRPr="003E3039" w14:paraId="70C9DF5F" w14:textId="77777777" w:rsidTr="00567FD1">
        <w:tc>
          <w:tcPr>
            <w:tcW w:w="586" w:type="dxa"/>
          </w:tcPr>
          <w:p w14:paraId="290A19A3" w14:textId="5D36F574" w:rsidR="000C58F6" w:rsidRPr="003E3039" w:rsidRDefault="0031353E" w:rsidP="009D24E0">
            <w:pPr>
              <w:rPr>
                <w:rFonts w:ascii="Lato" w:hAnsi="Lato" w:cs="Times New Roman"/>
                <w:b/>
                <w:sz w:val="20"/>
                <w:szCs w:val="20"/>
              </w:rPr>
            </w:pPr>
            <w:r w:rsidRPr="003E3039">
              <w:rPr>
                <w:rFonts w:ascii="Lato" w:hAnsi="Lato" w:cs="Times New Roman"/>
                <w:b/>
                <w:sz w:val="20"/>
                <w:szCs w:val="20"/>
              </w:rPr>
              <w:t>2</w:t>
            </w:r>
            <w:r w:rsidR="003E3039" w:rsidRPr="003E3039">
              <w:rPr>
                <w:rFonts w:ascii="Lato" w:hAnsi="Lato" w:cs="Times New Roman"/>
                <w:b/>
                <w:sz w:val="20"/>
                <w:szCs w:val="20"/>
              </w:rPr>
              <w:t>7</w:t>
            </w:r>
            <w:r w:rsidRPr="003E3039">
              <w:rPr>
                <w:rFonts w:ascii="Lato" w:hAnsi="Lato" w:cs="Times New Roman"/>
                <w:b/>
                <w:sz w:val="20"/>
                <w:szCs w:val="20"/>
              </w:rPr>
              <w:t>.</w:t>
            </w:r>
          </w:p>
        </w:tc>
        <w:tc>
          <w:tcPr>
            <w:tcW w:w="1559" w:type="dxa"/>
          </w:tcPr>
          <w:p w14:paraId="03864AF9" w14:textId="680D963A" w:rsidR="000C58F6" w:rsidRPr="003E3039" w:rsidRDefault="000C58F6" w:rsidP="009D24E0">
            <w:pPr>
              <w:rPr>
                <w:rFonts w:ascii="Lato" w:hAnsi="Lato" w:cs="Times New Roman"/>
                <w:b/>
                <w:sz w:val="20"/>
                <w:szCs w:val="20"/>
              </w:rPr>
            </w:pPr>
            <w:r w:rsidRPr="003E3039">
              <w:rPr>
                <w:rFonts w:ascii="Lato" w:hAnsi="Lato" w:cs="Times New Roman"/>
                <w:b/>
                <w:sz w:val="20"/>
                <w:szCs w:val="20"/>
              </w:rPr>
              <w:t>Art. 26 ust. 1 pkt 1 oraz art. 31 ust. 2 pkt 3</w:t>
            </w:r>
          </w:p>
        </w:tc>
        <w:tc>
          <w:tcPr>
            <w:tcW w:w="1984" w:type="dxa"/>
          </w:tcPr>
          <w:p w14:paraId="51F6F43E" w14:textId="3B474028"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Główny Inspektor Pracy </w:t>
            </w:r>
          </w:p>
        </w:tc>
        <w:tc>
          <w:tcPr>
            <w:tcW w:w="3544" w:type="dxa"/>
          </w:tcPr>
          <w:p w14:paraId="0A04DACC" w14:textId="5A6C65A3" w:rsidR="000C58F6" w:rsidRPr="003E3039" w:rsidRDefault="000C58F6" w:rsidP="000D1BD8">
            <w:pPr>
              <w:autoSpaceDE w:val="0"/>
              <w:autoSpaceDN w:val="0"/>
              <w:adjustRightInd w:val="0"/>
              <w:rPr>
                <w:rFonts w:ascii="Lato" w:eastAsia="Calibri" w:hAnsi="Lato" w:cs="Times New Roman"/>
                <w:sz w:val="20"/>
                <w:szCs w:val="20"/>
              </w:rPr>
            </w:pPr>
            <w:r w:rsidRPr="003E3039">
              <w:rPr>
                <w:rFonts w:ascii="Lato" w:eastAsia="Calibri" w:hAnsi="Lato" w:cs="Times New Roman"/>
                <w:sz w:val="20"/>
                <w:szCs w:val="20"/>
              </w:rPr>
              <w:t>Ujednolicenie zapisów art. 26 ust. 1 pkt 1 oraz art. 31 ust. 2 pkt 3 projektu ustawy w zakresie użytych różnych sformułowań, tj. „</w:t>
            </w:r>
            <w:r w:rsidRPr="003E3039">
              <w:rPr>
                <w:rFonts w:ascii="Lato" w:eastAsia="Calibri" w:hAnsi="Lato" w:cs="Times New Roman"/>
                <w:sz w:val="20"/>
                <w:szCs w:val="20"/>
                <w:u w:val="single"/>
              </w:rPr>
              <w:t>instalacji odciągów miejscowych</w:t>
            </w:r>
            <w:r w:rsidRPr="003E3039">
              <w:rPr>
                <w:rFonts w:ascii="Lato" w:eastAsia="Calibri" w:hAnsi="Lato" w:cs="Times New Roman"/>
                <w:sz w:val="20"/>
                <w:szCs w:val="20"/>
              </w:rPr>
              <w:t>” oraz</w:t>
            </w:r>
            <w:r w:rsidR="000D1BD8" w:rsidRPr="003E3039">
              <w:rPr>
                <w:rFonts w:ascii="Lato" w:eastAsia="Calibri" w:hAnsi="Lato" w:cs="Times New Roman"/>
                <w:sz w:val="20"/>
                <w:szCs w:val="20"/>
              </w:rPr>
              <w:t xml:space="preserve"> </w:t>
            </w:r>
            <w:r w:rsidRPr="003E3039">
              <w:rPr>
                <w:rFonts w:ascii="Lato" w:eastAsia="Calibri" w:hAnsi="Lato" w:cs="Times New Roman"/>
                <w:sz w:val="20"/>
                <w:szCs w:val="20"/>
              </w:rPr>
              <w:t>„</w:t>
            </w:r>
            <w:r w:rsidRPr="003E3039">
              <w:rPr>
                <w:rFonts w:ascii="Lato" w:eastAsia="Calibri" w:hAnsi="Lato" w:cs="Times New Roman"/>
                <w:sz w:val="20"/>
                <w:szCs w:val="20"/>
                <w:u w:val="single"/>
              </w:rPr>
              <w:t>miejscowe instalacje odciągające powietrze</w:t>
            </w:r>
            <w:r w:rsidRPr="003E3039">
              <w:rPr>
                <w:rFonts w:ascii="Lato" w:eastAsia="Calibri" w:hAnsi="Lato" w:cs="Times New Roman"/>
                <w:sz w:val="20"/>
                <w:szCs w:val="20"/>
              </w:rPr>
              <w:t>”. Ponadto rozważenie treści ww. zapisów w zakresie użycia słowa „instalacji”. W § 34 rozporządzenia Ministra Pracy i Polityki Socjalnej z dnia 26 września 1997 r. w sprawie ogólnych przepisów bezpieczeństwa</w:t>
            </w:r>
            <w:r w:rsidR="000D1BD8" w:rsidRPr="003E3039">
              <w:rPr>
                <w:rFonts w:ascii="Lato" w:eastAsia="Calibri" w:hAnsi="Lato" w:cs="Times New Roman"/>
                <w:sz w:val="20"/>
                <w:szCs w:val="20"/>
              </w:rPr>
              <w:t xml:space="preserve"> </w:t>
            </w:r>
            <w:r w:rsidRPr="003E3039">
              <w:rPr>
                <w:rFonts w:ascii="Lato" w:eastAsia="Calibri" w:hAnsi="Lato" w:cs="Times New Roman"/>
                <w:sz w:val="20"/>
                <w:szCs w:val="20"/>
              </w:rPr>
              <w:t xml:space="preserve">i higieny pracy w odniesieniu do maszyn i urządzeń zawarto zapis odnoszący się do </w:t>
            </w:r>
            <w:r w:rsidRPr="003E3039">
              <w:rPr>
                <w:rFonts w:ascii="Lato" w:eastAsia="Calibri" w:hAnsi="Lato" w:cs="Times New Roman"/>
                <w:sz w:val="20"/>
                <w:szCs w:val="20"/>
                <w:u w:val="single"/>
              </w:rPr>
              <w:t>miejscowych wyciągów</w:t>
            </w:r>
            <w:r w:rsidRPr="003E3039">
              <w:rPr>
                <w:rFonts w:ascii="Lato" w:eastAsia="Calibri" w:hAnsi="Lato" w:cs="Times New Roman"/>
                <w:sz w:val="20"/>
                <w:szCs w:val="20"/>
              </w:rPr>
              <w:t xml:space="preserve"> tj. „Urządzenia lub ich części, z których mogą wydzielać się</w:t>
            </w:r>
            <w:r w:rsidR="000D1BD8" w:rsidRPr="003E3039">
              <w:rPr>
                <w:rFonts w:ascii="Lato" w:eastAsia="Calibri" w:hAnsi="Lato" w:cs="Times New Roman"/>
                <w:sz w:val="20"/>
                <w:szCs w:val="20"/>
              </w:rPr>
              <w:t xml:space="preserve"> </w:t>
            </w:r>
            <w:r w:rsidRPr="003E3039">
              <w:rPr>
                <w:rFonts w:ascii="Lato" w:eastAsia="Calibri" w:hAnsi="Lato" w:cs="Times New Roman"/>
                <w:sz w:val="20"/>
                <w:szCs w:val="20"/>
              </w:rPr>
              <w:t xml:space="preserve">szkodliwe gazy, pary lub pyły, powinny być zhermetyzowane. W razie niemożliwości zhermetyzowania, urządzenia te powinny być wyposażone w </w:t>
            </w:r>
            <w:r w:rsidRPr="003E3039">
              <w:rPr>
                <w:rFonts w:ascii="Lato" w:eastAsia="Calibri" w:hAnsi="Lato" w:cs="Times New Roman"/>
                <w:sz w:val="20"/>
                <w:szCs w:val="20"/>
                <w:u w:val="single"/>
              </w:rPr>
              <w:t>miejscowe wyciągi</w:t>
            </w:r>
            <w:r w:rsidRPr="003E3039">
              <w:rPr>
                <w:rFonts w:ascii="Lato" w:eastAsia="Calibri" w:hAnsi="Lato" w:cs="Times New Roman"/>
                <w:sz w:val="20"/>
                <w:szCs w:val="20"/>
              </w:rPr>
              <w:t>.”.</w:t>
            </w:r>
          </w:p>
        </w:tc>
        <w:tc>
          <w:tcPr>
            <w:tcW w:w="3544" w:type="dxa"/>
          </w:tcPr>
          <w:p w14:paraId="774A89A4" w14:textId="77777777" w:rsidR="000C58F6" w:rsidRPr="003E3039" w:rsidRDefault="000C58F6" w:rsidP="009D24E0">
            <w:pPr>
              <w:rPr>
                <w:rFonts w:ascii="Lato" w:hAnsi="Lato" w:cs="Times New Roman"/>
                <w:b/>
                <w:sz w:val="20"/>
                <w:szCs w:val="20"/>
              </w:rPr>
            </w:pPr>
          </w:p>
        </w:tc>
        <w:tc>
          <w:tcPr>
            <w:tcW w:w="2693" w:type="dxa"/>
          </w:tcPr>
          <w:p w14:paraId="157D540D"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U </w:t>
            </w:r>
          </w:p>
          <w:p w14:paraId="099162FC" w14:textId="77777777" w:rsidR="003507AC" w:rsidRPr="003E3039" w:rsidRDefault="000C58F6" w:rsidP="009D24E0">
            <w:pPr>
              <w:rPr>
                <w:rFonts w:ascii="Lato" w:hAnsi="Lato" w:cs="Times New Roman"/>
                <w:b/>
                <w:sz w:val="20"/>
                <w:szCs w:val="20"/>
              </w:rPr>
            </w:pPr>
            <w:r w:rsidRPr="003E3039">
              <w:rPr>
                <w:rFonts w:ascii="Lato" w:hAnsi="Lato" w:cs="Times New Roman"/>
                <w:b/>
                <w:sz w:val="20"/>
                <w:szCs w:val="20"/>
              </w:rPr>
              <w:t>Uwaga uwzględniona</w:t>
            </w:r>
            <w:r w:rsidR="003507AC" w:rsidRPr="003E3039">
              <w:rPr>
                <w:rFonts w:ascii="Lato" w:hAnsi="Lato" w:cs="Times New Roman"/>
                <w:b/>
                <w:sz w:val="20"/>
                <w:szCs w:val="20"/>
              </w:rPr>
              <w:t>.</w:t>
            </w:r>
          </w:p>
          <w:p w14:paraId="15089D39" w14:textId="77777777" w:rsidR="003507AC" w:rsidRPr="003E3039" w:rsidRDefault="003507AC" w:rsidP="009D24E0">
            <w:pPr>
              <w:rPr>
                <w:rFonts w:ascii="Lato" w:hAnsi="Lato" w:cs="Times New Roman"/>
                <w:b/>
                <w:sz w:val="20"/>
                <w:szCs w:val="20"/>
              </w:rPr>
            </w:pPr>
          </w:p>
          <w:p w14:paraId="018F4800" w14:textId="1AFDC8AF" w:rsidR="000C58F6" w:rsidRPr="003E3039" w:rsidRDefault="000C58F6" w:rsidP="009D24E0">
            <w:pPr>
              <w:rPr>
                <w:rFonts w:ascii="Lato" w:hAnsi="Lato" w:cs="Times New Roman"/>
                <w:bCs/>
                <w:sz w:val="20"/>
                <w:szCs w:val="20"/>
              </w:rPr>
            </w:pPr>
            <w:r w:rsidRPr="003E3039">
              <w:rPr>
                <w:rFonts w:ascii="Lato" w:hAnsi="Lato" w:cs="Times New Roman"/>
                <w:bCs/>
                <w:sz w:val="20"/>
                <w:szCs w:val="20"/>
              </w:rPr>
              <w:t xml:space="preserve">Terminologia zostanie ujednolicona. </w:t>
            </w:r>
          </w:p>
        </w:tc>
      </w:tr>
      <w:tr w:rsidR="00570626" w:rsidRPr="003E3039" w14:paraId="62D10AE9" w14:textId="77777777" w:rsidTr="00567FD1">
        <w:tc>
          <w:tcPr>
            <w:tcW w:w="586" w:type="dxa"/>
          </w:tcPr>
          <w:p w14:paraId="3A61BC7E" w14:textId="04DF6258" w:rsidR="000C58F6" w:rsidRPr="003E3039" w:rsidRDefault="00F33F7B" w:rsidP="009D24E0">
            <w:pPr>
              <w:rPr>
                <w:rFonts w:ascii="Lato" w:hAnsi="Lato" w:cs="Times New Roman"/>
                <w:b/>
                <w:sz w:val="20"/>
                <w:szCs w:val="20"/>
              </w:rPr>
            </w:pPr>
            <w:r w:rsidRPr="003E3039">
              <w:rPr>
                <w:rFonts w:ascii="Lato" w:hAnsi="Lato" w:cs="Times New Roman"/>
                <w:b/>
                <w:sz w:val="20"/>
                <w:szCs w:val="20"/>
              </w:rPr>
              <w:t>2</w:t>
            </w:r>
            <w:r w:rsidR="003E3039" w:rsidRPr="003E3039">
              <w:rPr>
                <w:rFonts w:ascii="Lato" w:hAnsi="Lato" w:cs="Times New Roman"/>
                <w:b/>
                <w:sz w:val="20"/>
                <w:szCs w:val="20"/>
              </w:rPr>
              <w:t>8</w:t>
            </w:r>
            <w:r w:rsidRPr="003E3039">
              <w:rPr>
                <w:rFonts w:ascii="Lato" w:hAnsi="Lato" w:cs="Times New Roman"/>
                <w:b/>
                <w:sz w:val="20"/>
                <w:szCs w:val="20"/>
              </w:rPr>
              <w:t xml:space="preserve">. </w:t>
            </w:r>
          </w:p>
        </w:tc>
        <w:tc>
          <w:tcPr>
            <w:tcW w:w="1559" w:type="dxa"/>
          </w:tcPr>
          <w:p w14:paraId="5288FA59" w14:textId="54A79CE9"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26 ust. 3 pkt 2 </w:t>
            </w:r>
          </w:p>
        </w:tc>
        <w:tc>
          <w:tcPr>
            <w:tcW w:w="1984" w:type="dxa"/>
          </w:tcPr>
          <w:p w14:paraId="6BF91A98" w14:textId="0013918E"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Główny Inspektor Pracy </w:t>
            </w:r>
          </w:p>
        </w:tc>
        <w:tc>
          <w:tcPr>
            <w:tcW w:w="3544" w:type="dxa"/>
          </w:tcPr>
          <w:p w14:paraId="4E7E397F" w14:textId="006C04D8" w:rsidR="000C58F6" w:rsidRPr="003E3039" w:rsidRDefault="000C58F6" w:rsidP="009D24E0">
            <w:pPr>
              <w:autoSpaceDE w:val="0"/>
              <w:autoSpaceDN w:val="0"/>
              <w:adjustRightInd w:val="0"/>
              <w:rPr>
                <w:rFonts w:ascii="Lato" w:hAnsi="Lato" w:cs="Times New Roman"/>
                <w:sz w:val="20"/>
                <w:szCs w:val="20"/>
              </w:rPr>
            </w:pPr>
            <w:r w:rsidRPr="003E3039">
              <w:rPr>
                <w:rFonts w:ascii="Lato" w:hAnsi="Lato" w:cs="Times New Roman"/>
                <w:sz w:val="20"/>
                <w:szCs w:val="20"/>
              </w:rPr>
              <w:t xml:space="preserve">Dodanie w art. 26 ust. 3 pkt 2 projektu ustawy zapisu wskazującego na obowiązek wymiany filtrów włókninowych ze wskazanych w art. 26 ust. 1 pkt 1 „odciągów </w:t>
            </w:r>
            <w:r w:rsidRPr="003E3039">
              <w:rPr>
                <w:rFonts w:ascii="Lato" w:hAnsi="Lato" w:cs="Times New Roman"/>
                <w:sz w:val="20"/>
                <w:szCs w:val="20"/>
              </w:rPr>
              <w:lastRenderedPageBreak/>
              <w:t>miejscowych”. Przepis ujmuje bowiem jedynie filtry włókninowe z elementów filtracyjnych maszyn i urządzeń.</w:t>
            </w:r>
          </w:p>
        </w:tc>
        <w:tc>
          <w:tcPr>
            <w:tcW w:w="3544" w:type="dxa"/>
          </w:tcPr>
          <w:p w14:paraId="5B7095C7" w14:textId="77777777" w:rsidR="000C58F6" w:rsidRPr="003E3039" w:rsidRDefault="000C58F6" w:rsidP="009D24E0">
            <w:pPr>
              <w:autoSpaceDE w:val="0"/>
              <w:autoSpaceDN w:val="0"/>
              <w:adjustRightInd w:val="0"/>
              <w:rPr>
                <w:rFonts w:ascii="Lato" w:hAnsi="Lato" w:cs="Times New Roman"/>
                <w:sz w:val="20"/>
                <w:szCs w:val="20"/>
              </w:rPr>
            </w:pPr>
          </w:p>
        </w:tc>
        <w:tc>
          <w:tcPr>
            <w:tcW w:w="2693" w:type="dxa"/>
          </w:tcPr>
          <w:p w14:paraId="0DE5EE60"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t>
            </w:r>
          </w:p>
          <w:p w14:paraId="092EC891" w14:textId="1FCE0B66" w:rsidR="000C58F6" w:rsidRPr="003E3039" w:rsidRDefault="000C58F6" w:rsidP="009D24E0">
            <w:pPr>
              <w:rPr>
                <w:rFonts w:ascii="Lato" w:hAnsi="Lato" w:cs="Times New Roman"/>
                <w:bCs/>
                <w:sz w:val="20"/>
                <w:szCs w:val="20"/>
              </w:rPr>
            </w:pPr>
            <w:r w:rsidRPr="003E3039">
              <w:rPr>
                <w:rFonts w:ascii="Lato" w:hAnsi="Lato" w:cs="Times New Roman"/>
                <w:b/>
                <w:sz w:val="20"/>
                <w:szCs w:val="20"/>
              </w:rPr>
              <w:t>Uwaga uwzględniona</w:t>
            </w:r>
            <w:r w:rsidRPr="003E3039">
              <w:rPr>
                <w:rFonts w:ascii="Lato" w:hAnsi="Lato" w:cs="Times New Roman"/>
                <w:bCs/>
                <w:sz w:val="20"/>
                <w:szCs w:val="20"/>
              </w:rPr>
              <w:t xml:space="preserve">. </w:t>
            </w:r>
          </w:p>
        </w:tc>
      </w:tr>
      <w:tr w:rsidR="00570626" w:rsidRPr="003E3039" w14:paraId="27D08377" w14:textId="77777777" w:rsidTr="00567FD1">
        <w:tc>
          <w:tcPr>
            <w:tcW w:w="586" w:type="dxa"/>
          </w:tcPr>
          <w:p w14:paraId="6BFAAB17" w14:textId="4CFDF37D" w:rsidR="000C58F6" w:rsidRPr="003E3039" w:rsidRDefault="003E3039" w:rsidP="009D24E0">
            <w:pPr>
              <w:rPr>
                <w:rFonts w:ascii="Lato" w:hAnsi="Lato" w:cs="Times New Roman"/>
                <w:b/>
                <w:sz w:val="20"/>
                <w:szCs w:val="20"/>
              </w:rPr>
            </w:pPr>
            <w:r w:rsidRPr="003E3039">
              <w:rPr>
                <w:rFonts w:ascii="Lato" w:hAnsi="Lato" w:cs="Times New Roman"/>
                <w:b/>
                <w:sz w:val="20"/>
                <w:szCs w:val="20"/>
              </w:rPr>
              <w:t>29</w:t>
            </w:r>
            <w:r w:rsidR="00F33F7B" w:rsidRPr="003E3039">
              <w:rPr>
                <w:rFonts w:ascii="Lato" w:hAnsi="Lato" w:cs="Times New Roman"/>
                <w:b/>
                <w:sz w:val="20"/>
                <w:szCs w:val="20"/>
              </w:rPr>
              <w:t>.</w:t>
            </w:r>
          </w:p>
        </w:tc>
        <w:tc>
          <w:tcPr>
            <w:tcW w:w="1559" w:type="dxa"/>
          </w:tcPr>
          <w:p w14:paraId="0A828D4A" w14:textId="1B6185DD"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26 ust. 3 pkt 3 </w:t>
            </w:r>
          </w:p>
        </w:tc>
        <w:tc>
          <w:tcPr>
            <w:tcW w:w="1984" w:type="dxa"/>
          </w:tcPr>
          <w:p w14:paraId="4D731424" w14:textId="7EB0D975" w:rsidR="000C58F6" w:rsidRPr="003E3039" w:rsidRDefault="000C58F6" w:rsidP="009D24E0">
            <w:pPr>
              <w:rPr>
                <w:rFonts w:ascii="Lato" w:hAnsi="Lato" w:cs="Times New Roman"/>
                <w:b/>
                <w:sz w:val="20"/>
                <w:szCs w:val="20"/>
              </w:rPr>
            </w:pPr>
            <w:r w:rsidRPr="003E3039">
              <w:rPr>
                <w:rFonts w:ascii="Lato" w:hAnsi="Lato" w:cs="Times New Roman"/>
                <w:b/>
                <w:sz w:val="20"/>
                <w:szCs w:val="20"/>
              </w:rPr>
              <w:t>Główny Inspektor Pracy</w:t>
            </w:r>
          </w:p>
        </w:tc>
        <w:tc>
          <w:tcPr>
            <w:tcW w:w="3544" w:type="dxa"/>
          </w:tcPr>
          <w:p w14:paraId="52D89520" w14:textId="5FD30E23" w:rsidR="000C58F6" w:rsidRPr="003E3039" w:rsidRDefault="000C58F6" w:rsidP="000D1BD8">
            <w:pPr>
              <w:autoSpaceDE w:val="0"/>
              <w:autoSpaceDN w:val="0"/>
              <w:adjustRightInd w:val="0"/>
              <w:rPr>
                <w:rFonts w:ascii="Lato" w:hAnsi="Lato" w:cs="Times New Roman"/>
                <w:sz w:val="20"/>
                <w:szCs w:val="20"/>
              </w:rPr>
            </w:pPr>
            <w:r w:rsidRPr="003E3039">
              <w:rPr>
                <w:rFonts w:ascii="Lato" w:hAnsi="Lato" w:cs="Times New Roman"/>
                <w:sz w:val="20"/>
                <w:szCs w:val="20"/>
              </w:rPr>
              <w:t>Dodanie w art. 26 ust. 3 pkt 3 projektu ustawy zapisu wskazującego na obowiązek pakowania filtrów włókninowych ze wskazanych w art. 26 ust. 1 pkt 1 „odciągów</w:t>
            </w:r>
            <w:r w:rsidR="000D1BD8" w:rsidRPr="003E3039">
              <w:rPr>
                <w:rFonts w:ascii="Lato" w:hAnsi="Lato" w:cs="Times New Roman"/>
                <w:sz w:val="20"/>
                <w:szCs w:val="20"/>
              </w:rPr>
              <w:t xml:space="preserve"> </w:t>
            </w:r>
            <w:r w:rsidRPr="003E3039">
              <w:rPr>
                <w:rFonts w:ascii="Lato" w:hAnsi="Lato" w:cs="Times New Roman"/>
                <w:sz w:val="20"/>
                <w:szCs w:val="20"/>
              </w:rPr>
              <w:t>miejscowych”. Przepis ujmuje bowiem jedynie filtry włókninowe z elementów filtracyjnych maszyn i urządzeń.</w:t>
            </w:r>
          </w:p>
        </w:tc>
        <w:tc>
          <w:tcPr>
            <w:tcW w:w="3544" w:type="dxa"/>
          </w:tcPr>
          <w:p w14:paraId="59DDC39E" w14:textId="77777777" w:rsidR="000C58F6" w:rsidRPr="003E3039" w:rsidRDefault="000C58F6" w:rsidP="009D24E0">
            <w:pPr>
              <w:autoSpaceDE w:val="0"/>
              <w:autoSpaceDN w:val="0"/>
              <w:adjustRightInd w:val="0"/>
              <w:rPr>
                <w:rFonts w:ascii="Lato" w:hAnsi="Lato" w:cs="Times New Roman"/>
                <w:sz w:val="20"/>
                <w:szCs w:val="20"/>
              </w:rPr>
            </w:pPr>
          </w:p>
        </w:tc>
        <w:tc>
          <w:tcPr>
            <w:tcW w:w="2693" w:type="dxa"/>
          </w:tcPr>
          <w:p w14:paraId="3A1AF0C0"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t>
            </w:r>
          </w:p>
          <w:p w14:paraId="2BA659D1" w14:textId="3692B79D" w:rsidR="000C58F6" w:rsidRPr="003E3039" w:rsidRDefault="000C58F6" w:rsidP="009D24E0">
            <w:pPr>
              <w:rPr>
                <w:rFonts w:ascii="Lato" w:hAnsi="Lato" w:cs="Times New Roman"/>
                <w:b/>
                <w:sz w:val="20"/>
                <w:szCs w:val="20"/>
              </w:rPr>
            </w:pPr>
            <w:r w:rsidRPr="003E3039">
              <w:rPr>
                <w:rFonts w:ascii="Lato" w:hAnsi="Lato" w:cs="Times New Roman"/>
                <w:b/>
                <w:sz w:val="20"/>
                <w:szCs w:val="20"/>
              </w:rPr>
              <w:t>Uwaga uwzględniona.</w:t>
            </w:r>
          </w:p>
        </w:tc>
      </w:tr>
      <w:tr w:rsidR="00570626" w:rsidRPr="003E3039" w14:paraId="73544B87" w14:textId="77777777" w:rsidTr="00567FD1">
        <w:tc>
          <w:tcPr>
            <w:tcW w:w="586" w:type="dxa"/>
          </w:tcPr>
          <w:p w14:paraId="440BDA91" w14:textId="657AB243" w:rsidR="000C58F6" w:rsidRPr="003E3039" w:rsidRDefault="00F33F7B" w:rsidP="009D24E0">
            <w:pPr>
              <w:rPr>
                <w:rFonts w:ascii="Lato" w:hAnsi="Lato" w:cs="Times New Roman"/>
                <w:b/>
                <w:sz w:val="20"/>
                <w:szCs w:val="20"/>
              </w:rPr>
            </w:pPr>
            <w:r w:rsidRPr="003E3039">
              <w:rPr>
                <w:rFonts w:ascii="Lato" w:hAnsi="Lato" w:cs="Times New Roman"/>
                <w:b/>
                <w:sz w:val="20"/>
                <w:szCs w:val="20"/>
              </w:rPr>
              <w:t>3</w:t>
            </w:r>
            <w:r w:rsidR="003E3039" w:rsidRPr="003E3039">
              <w:rPr>
                <w:rFonts w:ascii="Lato" w:hAnsi="Lato" w:cs="Times New Roman"/>
                <w:b/>
                <w:sz w:val="20"/>
                <w:szCs w:val="20"/>
              </w:rPr>
              <w:t>0</w:t>
            </w:r>
            <w:r w:rsidRPr="003E3039">
              <w:rPr>
                <w:rFonts w:ascii="Lato" w:hAnsi="Lato" w:cs="Times New Roman"/>
                <w:b/>
                <w:sz w:val="20"/>
                <w:szCs w:val="20"/>
              </w:rPr>
              <w:t>.</w:t>
            </w:r>
          </w:p>
        </w:tc>
        <w:tc>
          <w:tcPr>
            <w:tcW w:w="1559" w:type="dxa"/>
          </w:tcPr>
          <w:p w14:paraId="15CCC492" w14:textId="588BACB6"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28 ust. 1 </w:t>
            </w:r>
          </w:p>
        </w:tc>
        <w:tc>
          <w:tcPr>
            <w:tcW w:w="1984" w:type="dxa"/>
          </w:tcPr>
          <w:p w14:paraId="6B9DCAFC" w14:textId="44620B2B"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Główny Inspektor Pracy </w:t>
            </w:r>
          </w:p>
        </w:tc>
        <w:tc>
          <w:tcPr>
            <w:tcW w:w="3544" w:type="dxa"/>
          </w:tcPr>
          <w:p w14:paraId="0D4267A1" w14:textId="77777777" w:rsidR="000C58F6" w:rsidRPr="003E3039" w:rsidRDefault="000C58F6" w:rsidP="009D24E0">
            <w:pPr>
              <w:autoSpaceDE w:val="0"/>
              <w:autoSpaceDN w:val="0"/>
              <w:adjustRightInd w:val="0"/>
              <w:rPr>
                <w:rFonts w:ascii="Lato" w:hAnsi="Lato" w:cs="Times New Roman"/>
                <w:sz w:val="20"/>
                <w:szCs w:val="20"/>
              </w:rPr>
            </w:pPr>
            <w:r w:rsidRPr="003E3039">
              <w:rPr>
                <w:rFonts w:ascii="Lato" w:hAnsi="Lato" w:cs="Times New Roman"/>
                <w:sz w:val="20"/>
                <w:szCs w:val="20"/>
              </w:rPr>
              <w:t>Przeredagowanie zapisu art. 28 ust. 1 projektu ustawy i zamieszczenie zamiast zapisu:</w:t>
            </w:r>
          </w:p>
          <w:p w14:paraId="39C71C3C" w14:textId="5D65C17F" w:rsidR="000C58F6" w:rsidRPr="003E3039" w:rsidRDefault="000C58F6" w:rsidP="009D24E0">
            <w:pPr>
              <w:autoSpaceDE w:val="0"/>
              <w:autoSpaceDN w:val="0"/>
              <w:adjustRightInd w:val="0"/>
              <w:rPr>
                <w:rFonts w:ascii="Lato" w:hAnsi="Lato" w:cs="Times New Roman"/>
                <w:sz w:val="20"/>
                <w:szCs w:val="20"/>
              </w:rPr>
            </w:pPr>
            <w:r w:rsidRPr="003E3039">
              <w:rPr>
                <w:rFonts w:ascii="Lato" w:hAnsi="Lato" w:cs="Times New Roman"/>
                <w:sz w:val="20"/>
                <w:szCs w:val="20"/>
              </w:rPr>
              <w:t xml:space="preserve">„Wykonawca prac zapewnia, aby po zakończeniu prac /…/odzież i obuwie robocze, </w:t>
            </w:r>
            <w:r w:rsidRPr="003E3039">
              <w:rPr>
                <w:rFonts w:ascii="Lato" w:hAnsi="Lato" w:cs="Times New Roman"/>
                <w:sz w:val="20"/>
                <w:szCs w:val="20"/>
                <w:u w:val="single"/>
              </w:rPr>
              <w:t>w tym</w:t>
            </w:r>
            <w:r w:rsidRPr="003E3039">
              <w:rPr>
                <w:rFonts w:ascii="Lato" w:hAnsi="Lato" w:cs="Times New Roman"/>
                <w:sz w:val="20"/>
                <w:szCs w:val="20"/>
              </w:rPr>
              <w:t xml:space="preserve"> odzież ochronna oraz środki ochrony indywidualnej były /…/” sformułowania:</w:t>
            </w:r>
          </w:p>
          <w:p w14:paraId="1F811D5C" w14:textId="26957FFF" w:rsidR="000C58F6" w:rsidRPr="003E3039" w:rsidRDefault="000C58F6" w:rsidP="009D24E0">
            <w:pPr>
              <w:autoSpaceDE w:val="0"/>
              <w:autoSpaceDN w:val="0"/>
              <w:adjustRightInd w:val="0"/>
              <w:rPr>
                <w:rFonts w:ascii="Lato" w:hAnsi="Lato" w:cs="Times New Roman"/>
                <w:sz w:val="20"/>
                <w:szCs w:val="20"/>
              </w:rPr>
            </w:pPr>
            <w:r w:rsidRPr="003E3039">
              <w:rPr>
                <w:rFonts w:ascii="Lato" w:hAnsi="Lato" w:cs="Times New Roman"/>
                <w:sz w:val="20"/>
                <w:szCs w:val="20"/>
              </w:rPr>
              <w:t>„Wykonawca prac zapewnia, aby po zakończeniu prac /…/odzież i obuwie robocze oraz środki ochrony indywidualnej, w tym odzież ochronna były /…/”, co zapewni ujęcie prawidłowego podziału ww. odzieży i środków.</w:t>
            </w:r>
          </w:p>
        </w:tc>
        <w:tc>
          <w:tcPr>
            <w:tcW w:w="3544" w:type="dxa"/>
          </w:tcPr>
          <w:p w14:paraId="375016FB" w14:textId="77777777" w:rsidR="000C58F6" w:rsidRPr="003E3039" w:rsidRDefault="000C58F6" w:rsidP="009D24E0">
            <w:pPr>
              <w:autoSpaceDE w:val="0"/>
              <w:autoSpaceDN w:val="0"/>
              <w:adjustRightInd w:val="0"/>
              <w:rPr>
                <w:rFonts w:ascii="Lato" w:hAnsi="Lato" w:cs="Times New Roman"/>
                <w:sz w:val="20"/>
                <w:szCs w:val="20"/>
              </w:rPr>
            </w:pPr>
          </w:p>
        </w:tc>
        <w:tc>
          <w:tcPr>
            <w:tcW w:w="2693" w:type="dxa"/>
          </w:tcPr>
          <w:p w14:paraId="20A637BD"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t>
            </w:r>
          </w:p>
          <w:p w14:paraId="168E7CBE" w14:textId="23B50B07" w:rsidR="000C58F6" w:rsidRPr="003E3039" w:rsidRDefault="000C58F6" w:rsidP="009D24E0">
            <w:pPr>
              <w:rPr>
                <w:rFonts w:ascii="Lato" w:hAnsi="Lato" w:cs="Times New Roman"/>
                <w:b/>
                <w:sz w:val="20"/>
                <w:szCs w:val="20"/>
              </w:rPr>
            </w:pPr>
            <w:r w:rsidRPr="003E3039">
              <w:rPr>
                <w:rFonts w:ascii="Lato" w:hAnsi="Lato" w:cs="Times New Roman"/>
                <w:b/>
                <w:sz w:val="20"/>
                <w:szCs w:val="20"/>
              </w:rPr>
              <w:t>Uwaga uwzględniona</w:t>
            </w:r>
            <w:r w:rsidRPr="003E3039">
              <w:rPr>
                <w:rFonts w:ascii="Lato" w:hAnsi="Lato" w:cs="Times New Roman"/>
                <w:bCs/>
                <w:sz w:val="20"/>
                <w:szCs w:val="20"/>
              </w:rPr>
              <w:t>.</w:t>
            </w:r>
          </w:p>
        </w:tc>
      </w:tr>
      <w:tr w:rsidR="00570626" w:rsidRPr="003E3039" w14:paraId="7E7F27D1" w14:textId="77777777" w:rsidTr="00567FD1">
        <w:tc>
          <w:tcPr>
            <w:tcW w:w="586" w:type="dxa"/>
          </w:tcPr>
          <w:p w14:paraId="6230B5FB" w14:textId="6A217F30" w:rsidR="000C58F6" w:rsidRPr="003E3039" w:rsidRDefault="00F33F7B" w:rsidP="009D24E0">
            <w:pPr>
              <w:rPr>
                <w:rFonts w:ascii="Lato" w:hAnsi="Lato" w:cs="Times New Roman"/>
                <w:b/>
                <w:sz w:val="20"/>
                <w:szCs w:val="20"/>
              </w:rPr>
            </w:pPr>
            <w:r w:rsidRPr="003E3039">
              <w:rPr>
                <w:rFonts w:ascii="Lato" w:hAnsi="Lato" w:cs="Times New Roman"/>
                <w:b/>
                <w:sz w:val="20"/>
                <w:szCs w:val="20"/>
              </w:rPr>
              <w:t>3</w:t>
            </w:r>
            <w:r w:rsidR="003E3039" w:rsidRPr="003E3039">
              <w:rPr>
                <w:rFonts w:ascii="Lato" w:hAnsi="Lato" w:cs="Times New Roman"/>
                <w:b/>
                <w:sz w:val="20"/>
                <w:szCs w:val="20"/>
              </w:rPr>
              <w:t>1</w:t>
            </w:r>
            <w:r w:rsidRPr="003E3039">
              <w:rPr>
                <w:rFonts w:ascii="Lato" w:hAnsi="Lato" w:cs="Times New Roman"/>
                <w:b/>
                <w:sz w:val="20"/>
                <w:szCs w:val="20"/>
              </w:rPr>
              <w:t>.</w:t>
            </w:r>
          </w:p>
        </w:tc>
        <w:tc>
          <w:tcPr>
            <w:tcW w:w="1559" w:type="dxa"/>
          </w:tcPr>
          <w:p w14:paraId="01C249C9" w14:textId="6970CDE9"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29 </w:t>
            </w:r>
          </w:p>
        </w:tc>
        <w:tc>
          <w:tcPr>
            <w:tcW w:w="1984" w:type="dxa"/>
          </w:tcPr>
          <w:p w14:paraId="15955134" w14:textId="5E81C8D5"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Główny Inspektor Pracy </w:t>
            </w:r>
          </w:p>
        </w:tc>
        <w:tc>
          <w:tcPr>
            <w:tcW w:w="3544" w:type="dxa"/>
          </w:tcPr>
          <w:p w14:paraId="1C58FFAD" w14:textId="22DA7208" w:rsidR="000C58F6" w:rsidRPr="003E3039" w:rsidRDefault="000C58F6" w:rsidP="000D1BD8">
            <w:pPr>
              <w:autoSpaceDE w:val="0"/>
              <w:autoSpaceDN w:val="0"/>
              <w:adjustRightInd w:val="0"/>
              <w:rPr>
                <w:rFonts w:ascii="Lato" w:hAnsi="Lato" w:cs="Times New Roman"/>
                <w:sz w:val="20"/>
                <w:szCs w:val="20"/>
              </w:rPr>
            </w:pPr>
            <w:r w:rsidRPr="003E3039">
              <w:rPr>
                <w:rFonts w:ascii="Lato" w:hAnsi="Lato" w:cs="Times New Roman"/>
                <w:sz w:val="20"/>
                <w:szCs w:val="20"/>
              </w:rPr>
              <w:t>Zmianę zapisu w art. 29 projektu ustawy poprzez użycie zamiast słowa: „</w:t>
            </w:r>
            <w:r w:rsidRPr="003E3039">
              <w:rPr>
                <w:rFonts w:ascii="Lato" w:hAnsi="Lato" w:cs="Times New Roman"/>
                <w:sz w:val="20"/>
                <w:szCs w:val="20"/>
                <w:u w:val="single"/>
              </w:rPr>
              <w:t>czyszczone</w:t>
            </w:r>
            <w:r w:rsidRPr="003E3039">
              <w:rPr>
                <w:rFonts w:ascii="Lato" w:hAnsi="Lato" w:cs="Times New Roman"/>
                <w:sz w:val="20"/>
                <w:szCs w:val="20"/>
              </w:rPr>
              <w:t>” słowa „</w:t>
            </w:r>
            <w:r w:rsidRPr="003E3039">
              <w:rPr>
                <w:rFonts w:ascii="Lato" w:hAnsi="Lato" w:cs="Times New Roman"/>
                <w:sz w:val="20"/>
                <w:szCs w:val="20"/>
                <w:u w:val="single"/>
              </w:rPr>
              <w:t>oczyszczone</w:t>
            </w:r>
            <w:r w:rsidRPr="003E3039">
              <w:rPr>
                <w:rFonts w:ascii="Lato" w:hAnsi="Lato" w:cs="Times New Roman"/>
                <w:sz w:val="20"/>
                <w:szCs w:val="20"/>
              </w:rPr>
              <w:t>”, co zapewni usunięcie pyłu azbestu z maszyn i urządzeń i brak wtórnego narażenia na pył zawierający azbest przy ich ponownym użyciu.</w:t>
            </w:r>
            <w:r w:rsidR="000D1BD8" w:rsidRPr="003E3039">
              <w:rPr>
                <w:rFonts w:ascii="Lato" w:hAnsi="Lato" w:cs="Times New Roman"/>
                <w:sz w:val="20"/>
                <w:szCs w:val="20"/>
              </w:rPr>
              <w:t xml:space="preserve"> </w:t>
            </w:r>
            <w:r w:rsidRPr="003E3039">
              <w:rPr>
                <w:rFonts w:ascii="Lato" w:hAnsi="Lato" w:cs="Times New Roman"/>
                <w:sz w:val="20"/>
                <w:szCs w:val="20"/>
              </w:rPr>
              <w:t xml:space="preserve">Jednocześnie proponuję doprecyzowanie w tym przepisie, że </w:t>
            </w:r>
            <w:r w:rsidRPr="003E3039">
              <w:rPr>
                <w:rFonts w:ascii="Lato" w:hAnsi="Lato" w:cs="Times New Roman"/>
                <w:sz w:val="20"/>
                <w:szCs w:val="20"/>
              </w:rPr>
              <w:lastRenderedPageBreak/>
              <w:t>dotyczy to oczyszczenia maszyn i urządzeń z azbestu.</w:t>
            </w:r>
          </w:p>
        </w:tc>
        <w:tc>
          <w:tcPr>
            <w:tcW w:w="3544" w:type="dxa"/>
          </w:tcPr>
          <w:p w14:paraId="1D555AC7" w14:textId="77777777" w:rsidR="000C58F6" w:rsidRPr="003E3039" w:rsidRDefault="000C58F6" w:rsidP="009D24E0">
            <w:pPr>
              <w:autoSpaceDE w:val="0"/>
              <w:autoSpaceDN w:val="0"/>
              <w:adjustRightInd w:val="0"/>
              <w:rPr>
                <w:rFonts w:ascii="Lato" w:hAnsi="Lato" w:cs="Times New Roman"/>
                <w:sz w:val="20"/>
                <w:szCs w:val="20"/>
              </w:rPr>
            </w:pPr>
          </w:p>
        </w:tc>
        <w:tc>
          <w:tcPr>
            <w:tcW w:w="2693" w:type="dxa"/>
          </w:tcPr>
          <w:p w14:paraId="4089FD0B"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t>
            </w:r>
          </w:p>
          <w:p w14:paraId="6E885058" w14:textId="08BD5C7A" w:rsidR="000C58F6" w:rsidRPr="003E3039" w:rsidRDefault="000C58F6" w:rsidP="009D24E0">
            <w:pPr>
              <w:rPr>
                <w:rFonts w:ascii="Lato" w:hAnsi="Lato" w:cs="Times New Roman"/>
                <w:b/>
                <w:sz w:val="20"/>
                <w:szCs w:val="20"/>
              </w:rPr>
            </w:pPr>
            <w:r w:rsidRPr="003E3039">
              <w:rPr>
                <w:rFonts w:ascii="Lato" w:hAnsi="Lato" w:cs="Times New Roman"/>
                <w:b/>
                <w:sz w:val="20"/>
                <w:szCs w:val="20"/>
              </w:rPr>
              <w:t>Uwaga uwzględniona.</w:t>
            </w:r>
          </w:p>
        </w:tc>
      </w:tr>
      <w:tr w:rsidR="00570626" w:rsidRPr="003E3039" w14:paraId="459D9DC8" w14:textId="77777777" w:rsidTr="003051DA">
        <w:trPr>
          <w:trHeight w:val="558"/>
        </w:trPr>
        <w:tc>
          <w:tcPr>
            <w:tcW w:w="586" w:type="dxa"/>
          </w:tcPr>
          <w:p w14:paraId="625D1C6D" w14:textId="40FEE72E" w:rsidR="000C58F6" w:rsidRPr="003E3039" w:rsidRDefault="00F33F7B" w:rsidP="009D24E0">
            <w:pPr>
              <w:rPr>
                <w:rFonts w:ascii="Lato" w:hAnsi="Lato" w:cs="Times New Roman"/>
                <w:b/>
                <w:sz w:val="20"/>
                <w:szCs w:val="20"/>
              </w:rPr>
            </w:pPr>
            <w:r w:rsidRPr="003E3039">
              <w:rPr>
                <w:rFonts w:ascii="Lato" w:hAnsi="Lato" w:cs="Times New Roman"/>
                <w:b/>
                <w:sz w:val="20"/>
                <w:szCs w:val="20"/>
              </w:rPr>
              <w:t>3</w:t>
            </w:r>
            <w:r w:rsidR="003E3039" w:rsidRPr="003E3039">
              <w:rPr>
                <w:rFonts w:ascii="Lato" w:hAnsi="Lato" w:cs="Times New Roman"/>
                <w:b/>
                <w:sz w:val="20"/>
                <w:szCs w:val="20"/>
              </w:rPr>
              <w:t>2</w:t>
            </w:r>
            <w:r w:rsidRPr="003E3039">
              <w:rPr>
                <w:rFonts w:ascii="Lato" w:hAnsi="Lato" w:cs="Times New Roman"/>
                <w:b/>
                <w:sz w:val="20"/>
                <w:szCs w:val="20"/>
              </w:rPr>
              <w:t>.</w:t>
            </w:r>
          </w:p>
        </w:tc>
        <w:tc>
          <w:tcPr>
            <w:tcW w:w="1559" w:type="dxa"/>
          </w:tcPr>
          <w:p w14:paraId="29187297" w14:textId="531D76FB"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32 </w:t>
            </w:r>
          </w:p>
        </w:tc>
        <w:tc>
          <w:tcPr>
            <w:tcW w:w="1984" w:type="dxa"/>
          </w:tcPr>
          <w:p w14:paraId="29F0E166" w14:textId="5F4DE568" w:rsidR="000C58F6" w:rsidRPr="003E3039" w:rsidRDefault="000C58F6" w:rsidP="009D24E0">
            <w:pPr>
              <w:rPr>
                <w:rFonts w:ascii="Lato" w:hAnsi="Lato" w:cs="Times New Roman"/>
                <w:b/>
                <w:sz w:val="20"/>
                <w:szCs w:val="20"/>
              </w:rPr>
            </w:pPr>
            <w:r w:rsidRPr="003E3039">
              <w:rPr>
                <w:rFonts w:ascii="Lato" w:hAnsi="Lato" w:cs="Times New Roman"/>
                <w:b/>
                <w:sz w:val="20"/>
                <w:szCs w:val="20"/>
              </w:rPr>
              <w:t>Główny Inspektor Pracy</w:t>
            </w:r>
          </w:p>
        </w:tc>
        <w:tc>
          <w:tcPr>
            <w:tcW w:w="3544" w:type="dxa"/>
          </w:tcPr>
          <w:p w14:paraId="1903D807" w14:textId="7CEC6751" w:rsidR="000C58F6" w:rsidRPr="003E3039" w:rsidRDefault="000C58F6" w:rsidP="000D1BD8">
            <w:pPr>
              <w:autoSpaceDE w:val="0"/>
              <w:autoSpaceDN w:val="0"/>
              <w:adjustRightInd w:val="0"/>
              <w:rPr>
                <w:rFonts w:ascii="Lato" w:hAnsi="Lato" w:cs="Times New Roman"/>
                <w:sz w:val="20"/>
                <w:szCs w:val="20"/>
              </w:rPr>
            </w:pPr>
            <w:r w:rsidRPr="003E3039">
              <w:rPr>
                <w:rFonts w:ascii="Lato" w:hAnsi="Lato" w:cs="Times New Roman"/>
                <w:sz w:val="20"/>
                <w:szCs w:val="20"/>
              </w:rPr>
              <w:t>Rozważenie rozszerzenia zakresu art. 32 projektu ustawy, który odnosi się do usuwania wyrobów zawierających azbest w pomieszczeniach wobec zapisów zawartych w dyrektywie Parlamentu Europejskiego i Rady (UE) 2023/2668 z dnia 22 listopada</w:t>
            </w:r>
            <w:r w:rsidR="000D1BD8" w:rsidRPr="003E3039">
              <w:rPr>
                <w:rFonts w:ascii="Lato" w:hAnsi="Lato" w:cs="Times New Roman"/>
                <w:sz w:val="20"/>
                <w:szCs w:val="20"/>
              </w:rPr>
              <w:t xml:space="preserve"> </w:t>
            </w:r>
            <w:r w:rsidRPr="003E3039">
              <w:rPr>
                <w:rFonts w:ascii="Lato" w:hAnsi="Lato" w:cs="Times New Roman"/>
                <w:sz w:val="20"/>
                <w:szCs w:val="20"/>
              </w:rPr>
              <w:t>2023 r. w sprawie zmiany dyrektywy 2009/148/WE w sprawie ochrony pracowników przed ryzykiem związanym z narażeniem na działanie azbestu w miejscu pracy (Dz. Urz. UE. L 284 z 30.11.2023, str. 2668) nie rozróżniających wartości normatywów higienicznych dla pomieszczeń pracy i poza nimi – art. 6, 7 i 8 ww. dyrektywy. Ponadto</w:t>
            </w:r>
            <w:r w:rsidR="000D1BD8" w:rsidRPr="003E3039">
              <w:rPr>
                <w:rFonts w:ascii="Lato" w:hAnsi="Lato" w:cs="Times New Roman"/>
                <w:sz w:val="20"/>
                <w:szCs w:val="20"/>
              </w:rPr>
              <w:t xml:space="preserve"> </w:t>
            </w:r>
            <w:r w:rsidRPr="003E3039">
              <w:rPr>
                <w:rFonts w:ascii="Lato" w:hAnsi="Lato" w:cs="Times New Roman"/>
                <w:sz w:val="20"/>
                <w:szCs w:val="20"/>
              </w:rPr>
              <w:t>artykuł 3 ww. dyrektywy określa, że stosuje się ją do prac, w czasie których pracownicy są lub mogą być narażeni na działanie pyłu pochodzącego z azbestu lub materiałów zawierających azbest, nie różnicując prac wewnątrz i na zewnątrz pomieszczeń.</w:t>
            </w:r>
          </w:p>
        </w:tc>
        <w:tc>
          <w:tcPr>
            <w:tcW w:w="3544" w:type="dxa"/>
          </w:tcPr>
          <w:p w14:paraId="43835371" w14:textId="77777777" w:rsidR="000C58F6" w:rsidRPr="003E3039" w:rsidRDefault="000C58F6" w:rsidP="009D24E0">
            <w:pPr>
              <w:autoSpaceDE w:val="0"/>
              <w:autoSpaceDN w:val="0"/>
              <w:adjustRightInd w:val="0"/>
              <w:rPr>
                <w:rFonts w:ascii="Lato" w:hAnsi="Lato" w:cs="Times New Roman"/>
                <w:sz w:val="20"/>
                <w:szCs w:val="20"/>
              </w:rPr>
            </w:pPr>
          </w:p>
        </w:tc>
        <w:tc>
          <w:tcPr>
            <w:tcW w:w="2693" w:type="dxa"/>
          </w:tcPr>
          <w:p w14:paraId="573D1557" w14:textId="77777777" w:rsidR="000C58F6" w:rsidRPr="003E3039" w:rsidRDefault="001022E8" w:rsidP="009D24E0">
            <w:pPr>
              <w:rPr>
                <w:rFonts w:ascii="Lato" w:hAnsi="Lato" w:cs="Times New Roman"/>
                <w:b/>
                <w:sz w:val="20"/>
                <w:szCs w:val="20"/>
              </w:rPr>
            </w:pPr>
            <w:r w:rsidRPr="003E3039">
              <w:rPr>
                <w:rFonts w:ascii="Lato" w:hAnsi="Lato" w:cs="Times New Roman"/>
                <w:b/>
                <w:sz w:val="20"/>
                <w:szCs w:val="20"/>
              </w:rPr>
              <w:t>U</w:t>
            </w:r>
          </w:p>
          <w:p w14:paraId="2024FA28" w14:textId="45D64D78" w:rsidR="001022E8" w:rsidRPr="003E3039" w:rsidRDefault="001022E8" w:rsidP="009D24E0">
            <w:pPr>
              <w:rPr>
                <w:rFonts w:ascii="Lato" w:hAnsi="Lato" w:cs="Times New Roman"/>
                <w:bCs/>
                <w:sz w:val="20"/>
                <w:szCs w:val="20"/>
              </w:rPr>
            </w:pPr>
            <w:r w:rsidRPr="003E3039">
              <w:rPr>
                <w:rFonts w:ascii="Lato" w:hAnsi="Lato" w:cs="Times New Roman"/>
                <w:b/>
                <w:sz w:val="20"/>
                <w:szCs w:val="20"/>
              </w:rPr>
              <w:t>Uwaga uwzględniona</w:t>
            </w:r>
            <w:r w:rsidRPr="003E3039">
              <w:rPr>
                <w:rFonts w:ascii="Lato" w:hAnsi="Lato" w:cs="Times New Roman"/>
                <w:bCs/>
                <w:sz w:val="20"/>
                <w:szCs w:val="20"/>
              </w:rPr>
              <w:t xml:space="preserve"> </w:t>
            </w:r>
          </w:p>
        </w:tc>
      </w:tr>
      <w:tr w:rsidR="00570626" w:rsidRPr="003E3039" w14:paraId="032E7B52" w14:textId="77777777" w:rsidTr="00567FD1">
        <w:tc>
          <w:tcPr>
            <w:tcW w:w="586" w:type="dxa"/>
          </w:tcPr>
          <w:p w14:paraId="0F96FEED" w14:textId="72BD060B" w:rsidR="000C58F6" w:rsidRPr="003E3039" w:rsidRDefault="00F33F7B" w:rsidP="009D24E0">
            <w:pPr>
              <w:rPr>
                <w:rFonts w:ascii="Lato" w:hAnsi="Lato" w:cs="Times New Roman"/>
                <w:b/>
                <w:sz w:val="20"/>
                <w:szCs w:val="20"/>
              </w:rPr>
            </w:pPr>
            <w:r w:rsidRPr="003E3039">
              <w:rPr>
                <w:rFonts w:ascii="Lato" w:hAnsi="Lato" w:cs="Times New Roman"/>
                <w:b/>
                <w:sz w:val="20"/>
                <w:szCs w:val="20"/>
              </w:rPr>
              <w:t>3</w:t>
            </w:r>
            <w:r w:rsidR="003E3039" w:rsidRPr="003E3039">
              <w:rPr>
                <w:rFonts w:ascii="Lato" w:hAnsi="Lato" w:cs="Times New Roman"/>
                <w:b/>
                <w:sz w:val="20"/>
                <w:szCs w:val="20"/>
              </w:rPr>
              <w:t>3</w:t>
            </w:r>
            <w:r w:rsidRPr="003E3039">
              <w:rPr>
                <w:rFonts w:ascii="Lato" w:hAnsi="Lato" w:cs="Times New Roman"/>
                <w:b/>
                <w:sz w:val="20"/>
                <w:szCs w:val="20"/>
              </w:rPr>
              <w:t xml:space="preserve">. </w:t>
            </w:r>
          </w:p>
        </w:tc>
        <w:tc>
          <w:tcPr>
            <w:tcW w:w="1559" w:type="dxa"/>
          </w:tcPr>
          <w:p w14:paraId="33EDE445" w14:textId="62B079CD" w:rsidR="000C58F6" w:rsidRPr="003E3039" w:rsidRDefault="000C58F6" w:rsidP="009D24E0">
            <w:pPr>
              <w:rPr>
                <w:rFonts w:ascii="Lato" w:hAnsi="Lato" w:cs="Times New Roman"/>
                <w:b/>
                <w:sz w:val="20"/>
                <w:szCs w:val="20"/>
              </w:rPr>
            </w:pPr>
            <w:r w:rsidRPr="003E3039">
              <w:rPr>
                <w:rFonts w:ascii="Lato" w:hAnsi="Lato" w:cs="Times New Roman"/>
                <w:b/>
                <w:sz w:val="20"/>
                <w:szCs w:val="20"/>
              </w:rPr>
              <w:t>Art. 34 ust. 5</w:t>
            </w:r>
          </w:p>
          <w:p w14:paraId="2EBE8644" w14:textId="77777777" w:rsidR="000C58F6" w:rsidRPr="003E3039" w:rsidRDefault="000C58F6" w:rsidP="009D24E0">
            <w:pPr>
              <w:rPr>
                <w:rFonts w:ascii="Lato" w:hAnsi="Lato" w:cs="Times New Roman"/>
                <w:b/>
                <w:sz w:val="20"/>
                <w:szCs w:val="20"/>
              </w:rPr>
            </w:pPr>
          </w:p>
        </w:tc>
        <w:tc>
          <w:tcPr>
            <w:tcW w:w="1984" w:type="dxa"/>
          </w:tcPr>
          <w:p w14:paraId="5E31B312" w14:textId="2A426562"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Główny Inspektor Pracy </w:t>
            </w:r>
          </w:p>
        </w:tc>
        <w:tc>
          <w:tcPr>
            <w:tcW w:w="3544" w:type="dxa"/>
          </w:tcPr>
          <w:p w14:paraId="33AFA79C" w14:textId="266279C1" w:rsidR="000C58F6" w:rsidRPr="003E3039" w:rsidRDefault="000C58F6" w:rsidP="000D1BD8">
            <w:pPr>
              <w:autoSpaceDE w:val="0"/>
              <w:autoSpaceDN w:val="0"/>
              <w:adjustRightInd w:val="0"/>
              <w:rPr>
                <w:rFonts w:ascii="Lato" w:hAnsi="Lato" w:cs="Lato-Regular"/>
                <w:sz w:val="20"/>
                <w:szCs w:val="20"/>
              </w:rPr>
            </w:pPr>
            <w:r w:rsidRPr="003E3039">
              <w:rPr>
                <w:rFonts w:ascii="Lato" w:hAnsi="Lato" w:cs="Lato-Regular"/>
                <w:sz w:val="20"/>
                <w:szCs w:val="20"/>
              </w:rPr>
              <w:t>Dodanie do zapisu w art. 34 ust. 5 projektu ustawy odnoszącego się do zabezpieczenia ładunku odpadów zawierających azbest przed przemieszczaniem się w trakcie</w:t>
            </w:r>
            <w:r w:rsidR="000D1BD8" w:rsidRPr="003E3039">
              <w:rPr>
                <w:rFonts w:ascii="Lato" w:hAnsi="Lato" w:cs="Lato-Regular"/>
                <w:sz w:val="20"/>
                <w:szCs w:val="20"/>
              </w:rPr>
              <w:t xml:space="preserve"> </w:t>
            </w:r>
            <w:r w:rsidRPr="003E3039">
              <w:rPr>
                <w:rFonts w:ascii="Lato" w:hAnsi="Lato" w:cs="Lato-Regular"/>
                <w:sz w:val="20"/>
                <w:szCs w:val="20"/>
              </w:rPr>
              <w:t>transportu.</w:t>
            </w:r>
          </w:p>
        </w:tc>
        <w:tc>
          <w:tcPr>
            <w:tcW w:w="3544" w:type="dxa"/>
          </w:tcPr>
          <w:p w14:paraId="74BDDEFD" w14:textId="77777777" w:rsidR="000C58F6" w:rsidRPr="003E3039" w:rsidRDefault="000C58F6" w:rsidP="009D24E0">
            <w:pPr>
              <w:rPr>
                <w:rFonts w:ascii="Lato" w:hAnsi="Lato" w:cs="Lato-Regular"/>
                <w:sz w:val="20"/>
                <w:szCs w:val="20"/>
              </w:rPr>
            </w:pPr>
          </w:p>
        </w:tc>
        <w:tc>
          <w:tcPr>
            <w:tcW w:w="2693" w:type="dxa"/>
          </w:tcPr>
          <w:p w14:paraId="4DD60DA7"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t>
            </w:r>
          </w:p>
          <w:p w14:paraId="33208F84" w14:textId="6B09C0BD" w:rsidR="000C58F6" w:rsidRPr="003E3039" w:rsidRDefault="000C58F6" w:rsidP="009D24E0">
            <w:pPr>
              <w:rPr>
                <w:rFonts w:ascii="Lato" w:hAnsi="Lato" w:cs="Times New Roman"/>
                <w:bCs/>
                <w:sz w:val="20"/>
                <w:szCs w:val="20"/>
              </w:rPr>
            </w:pPr>
            <w:r w:rsidRPr="003E3039">
              <w:rPr>
                <w:rFonts w:ascii="Lato" w:hAnsi="Lato" w:cs="Times New Roman"/>
                <w:b/>
                <w:sz w:val="20"/>
                <w:szCs w:val="20"/>
              </w:rPr>
              <w:t>Uwaga uwzględniona</w:t>
            </w:r>
            <w:r w:rsidR="00FA1B93" w:rsidRPr="003E3039">
              <w:rPr>
                <w:rFonts w:ascii="Lato" w:hAnsi="Lato" w:cs="Times New Roman"/>
                <w:b/>
                <w:sz w:val="20"/>
                <w:szCs w:val="20"/>
              </w:rPr>
              <w:t>.</w:t>
            </w:r>
          </w:p>
        </w:tc>
      </w:tr>
      <w:tr w:rsidR="00570626" w:rsidRPr="003E3039" w14:paraId="67D86713" w14:textId="77777777" w:rsidTr="00567FD1">
        <w:tc>
          <w:tcPr>
            <w:tcW w:w="586" w:type="dxa"/>
          </w:tcPr>
          <w:p w14:paraId="7DF6FC08" w14:textId="3AD3EF69" w:rsidR="000C58F6" w:rsidRPr="003E3039" w:rsidRDefault="00F33F7B" w:rsidP="009D24E0">
            <w:pPr>
              <w:rPr>
                <w:rFonts w:ascii="Lato" w:hAnsi="Lato" w:cs="Times New Roman"/>
                <w:b/>
                <w:sz w:val="20"/>
                <w:szCs w:val="20"/>
              </w:rPr>
            </w:pPr>
            <w:r w:rsidRPr="003E3039">
              <w:rPr>
                <w:rFonts w:ascii="Lato" w:hAnsi="Lato" w:cs="Times New Roman"/>
                <w:b/>
                <w:sz w:val="20"/>
                <w:szCs w:val="20"/>
              </w:rPr>
              <w:t>3</w:t>
            </w:r>
            <w:r w:rsidR="003E3039" w:rsidRPr="003E3039">
              <w:rPr>
                <w:rFonts w:ascii="Lato" w:hAnsi="Lato" w:cs="Times New Roman"/>
                <w:b/>
                <w:sz w:val="20"/>
                <w:szCs w:val="20"/>
              </w:rPr>
              <w:t>4</w:t>
            </w:r>
            <w:r w:rsidRPr="003E3039">
              <w:rPr>
                <w:rFonts w:ascii="Lato" w:hAnsi="Lato" w:cs="Times New Roman"/>
                <w:b/>
                <w:sz w:val="20"/>
                <w:szCs w:val="20"/>
              </w:rPr>
              <w:t xml:space="preserve">. </w:t>
            </w:r>
          </w:p>
        </w:tc>
        <w:tc>
          <w:tcPr>
            <w:tcW w:w="1559" w:type="dxa"/>
          </w:tcPr>
          <w:p w14:paraId="0D289766"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36 </w:t>
            </w:r>
          </w:p>
          <w:p w14:paraId="072FAFD4" w14:textId="77777777" w:rsidR="000C58F6" w:rsidRPr="003E3039" w:rsidRDefault="000C58F6" w:rsidP="009D24E0">
            <w:pPr>
              <w:rPr>
                <w:rFonts w:ascii="Lato" w:hAnsi="Lato" w:cs="Times New Roman"/>
                <w:b/>
                <w:sz w:val="20"/>
                <w:szCs w:val="20"/>
              </w:rPr>
            </w:pPr>
          </w:p>
        </w:tc>
        <w:tc>
          <w:tcPr>
            <w:tcW w:w="1984" w:type="dxa"/>
          </w:tcPr>
          <w:p w14:paraId="4B790CD7" w14:textId="130FD6EF" w:rsidR="000C58F6" w:rsidRPr="003E3039" w:rsidRDefault="000C58F6" w:rsidP="009D24E0">
            <w:pPr>
              <w:rPr>
                <w:rFonts w:ascii="Lato" w:hAnsi="Lato" w:cs="Times New Roman"/>
                <w:b/>
                <w:sz w:val="20"/>
                <w:szCs w:val="20"/>
              </w:rPr>
            </w:pPr>
            <w:r w:rsidRPr="003E3039">
              <w:rPr>
                <w:rFonts w:ascii="Lato" w:hAnsi="Lato" w:cs="Times New Roman"/>
                <w:b/>
                <w:sz w:val="20"/>
                <w:szCs w:val="20"/>
              </w:rPr>
              <w:t>Prokuratoria Generalna Skarbu Państwa</w:t>
            </w:r>
          </w:p>
        </w:tc>
        <w:tc>
          <w:tcPr>
            <w:tcW w:w="3544" w:type="dxa"/>
          </w:tcPr>
          <w:p w14:paraId="7DEE701D" w14:textId="5BB693C7" w:rsidR="000C58F6" w:rsidRPr="003E3039" w:rsidRDefault="000C58F6" w:rsidP="009D24E0">
            <w:pPr>
              <w:autoSpaceDE w:val="0"/>
              <w:autoSpaceDN w:val="0"/>
              <w:adjustRightInd w:val="0"/>
              <w:rPr>
                <w:rFonts w:ascii="Lato" w:hAnsi="Lato" w:cs="Lato-Regular"/>
                <w:sz w:val="20"/>
                <w:szCs w:val="20"/>
              </w:rPr>
            </w:pPr>
            <w:r w:rsidRPr="003E3039">
              <w:rPr>
                <w:rFonts w:ascii="Lato" w:hAnsi="Lato" w:cs="Times New Roman"/>
                <w:sz w:val="20"/>
                <w:szCs w:val="20"/>
              </w:rPr>
              <w:t xml:space="preserve">Uzupełnienie art. 36 projektu, przez wskazanie właściwych przepisów Kodeksu postępowania administracyjnego, do których odsyła </w:t>
            </w:r>
            <w:r w:rsidRPr="003E3039">
              <w:rPr>
                <w:rFonts w:ascii="Lato" w:hAnsi="Lato" w:cs="Times New Roman"/>
                <w:sz w:val="20"/>
                <w:szCs w:val="20"/>
              </w:rPr>
              <w:lastRenderedPageBreak/>
              <w:t>się w sprawach dotyczących decyzji o wydaniu zezwolenia, decyzji o zmianie zezwolenia, decyzji o odmowie wydania zezwolenia oraz decyzji o cofnięciu zezwolenia.</w:t>
            </w:r>
          </w:p>
        </w:tc>
        <w:tc>
          <w:tcPr>
            <w:tcW w:w="3544" w:type="dxa"/>
          </w:tcPr>
          <w:p w14:paraId="3F500AD6" w14:textId="77777777" w:rsidR="000C58F6" w:rsidRPr="003E3039" w:rsidRDefault="000C58F6" w:rsidP="009D24E0">
            <w:pPr>
              <w:rPr>
                <w:rFonts w:ascii="Lato" w:hAnsi="Lato" w:cs="Lato-Regular"/>
                <w:sz w:val="20"/>
                <w:szCs w:val="20"/>
              </w:rPr>
            </w:pPr>
          </w:p>
        </w:tc>
        <w:tc>
          <w:tcPr>
            <w:tcW w:w="2693" w:type="dxa"/>
          </w:tcPr>
          <w:p w14:paraId="12A02336"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t>
            </w:r>
          </w:p>
          <w:p w14:paraId="15108F6F"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Uwaga uwzględniona.</w:t>
            </w:r>
          </w:p>
          <w:p w14:paraId="4CA52106" w14:textId="77777777" w:rsidR="00051390" w:rsidRPr="003E3039" w:rsidRDefault="00051390" w:rsidP="009D24E0">
            <w:pPr>
              <w:rPr>
                <w:rFonts w:ascii="Lato" w:hAnsi="Lato" w:cs="Times New Roman"/>
                <w:bCs/>
                <w:sz w:val="20"/>
                <w:szCs w:val="20"/>
              </w:rPr>
            </w:pPr>
          </w:p>
          <w:p w14:paraId="7CBC88C8" w14:textId="36B158B6" w:rsidR="00051390" w:rsidRPr="003E3039" w:rsidRDefault="00051390" w:rsidP="009D24E0">
            <w:pPr>
              <w:rPr>
                <w:rFonts w:ascii="Lato" w:hAnsi="Lato" w:cs="Times New Roman"/>
                <w:b/>
                <w:sz w:val="20"/>
                <w:szCs w:val="20"/>
              </w:rPr>
            </w:pPr>
            <w:r w:rsidRPr="003E3039">
              <w:rPr>
                <w:rFonts w:ascii="Lato" w:hAnsi="Lato" w:cs="Times New Roman"/>
                <w:bCs/>
                <w:sz w:val="20"/>
                <w:szCs w:val="20"/>
              </w:rPr>
              <w:lastRenderedPageBreak/>
              <w:t xml:space="preserve">Przepis został usunięty w kontekście uwagi Ministra Finansów. </w:t>
            </w:r>
          </w:p>
        </w:tc>
      </w:tr>
      <w:tr w:rsidR="00570626" w:rsidRPr="003E3039" w14:paraId="514D5F1D" w14:textId="77777777" w:rsidTr="00567FD1">
        <w:tc>
          <w:tcPr>
            <w:tcW w:w="586" w:type="dxa"/>
          </w:tcPr>
          <w:p w14:paraId="21FE0913" w14:textId="2C63F385" w:rsidR="000C58F6" w:rsidRPr="003E3039" w:rsidRDefault="00F33F7B" w:rsidP="009D24E0">
            <w:pPr>
              <w:rPr>
                <w:rFonts w:ascii="Lato" w:hAnsi="Lato" w:cs="Times New Roman"/>
                <w:b/>
                <w:sz w:val="20"/>
                <w:szCs w:val="20"/>
              </w:rPr>
            </w:pPr>
            <w:r w:rsidRPr="003E3039">
              <w:rPr>
                <w:rFonts w:ascii="Lato" w:hAnsi="Lato" w:cs="Times New Roman"/>
                <w:b/>
                <w:sz w:val="20"/>
                <w:szCs w:val="20"/>
              </w:rPr>
              <w:lastRenderedPageBreak/>
              <w:t>3</w:t>
            </w:r>
            <w:r w:rsidR="003E3039" w:rsidRPr="003E3039">
              <w:rPr>
                <w:rFonts w:ascii="Lato" w:hAnsi="Lato" w:cs="Times New Roman"/>
                <w:b/>
                <w:sz w:val="20"/>
                <w:szCs w:val="20"/>
              </w:rPr>
              <w:t>5</w:t>
            </w:r>
            <w:r w:rsidRPr="003E3039">
              <w:rPr>
                <w:rFonts w:ascii="Lato" w:hAnsi="Lato" w:cs="Times New Roman"/>
                <w:b/>
                <w:sz w:val="20"/>
                <w:szCs w:val="20"/>
              </w:rPr>
              <w:t xml:space="preserve">. </w:t>
            </w:r>
          </w:p>
        </w:tc>
        <w:tc>
          <w:tcPr>
            <w:tcW w:w="1559" w:type="dxa"/>
          </w:tcPr>
          <w:p w14:paraId="5688D470" w14:textId="2D8E3713"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39 ust. 2 pkt 2 </w:t>
            </w:r>
          </w:p>
          <w:p w14:paraId="29AED055" w14:textId="77777777" w:rsidR="000C58F6" w:rsidRPr="003E3039" w:rsidRDefault="000C58F6" w:rsidP="009D24E0">
            <w:pPr>
              <w:rPr>
                <w:rFonts w:ascii="Lato" w:hAnsi="Lato" w:cs="Times New Roman"/>
                <w:b/>
                <w:sz w:val="20"/>
                <w:szCs w:val="20"/>
              </w:rPr>
            </w:pPr>
          </w:p>
        </w:tc>
        <w:tc>
          <w:tcPr>
            <w:tcW w:w="1984" w:type="dxa"/>
          </w:tcPr>
          <w:p w14:paraId="327B09B9" w14:textId="46D0DA84" w:rsidR="000C58F6" w:rsidRPr="003E3039" w:rsidRDefault="000C58F6" w:rsidP="009D24E0">
            <w:pPr>
              <w:rPr>
                <w:rFonts w:ascii="Lato" w:hAnsi="Lato" w:cs="Times New Roman"/>
                <w:b/>
                <w:sz w:val="20"/>
                <w:szCs w:val="20"/>
              </w:rPr>
            </w:pPr>
            <w:r w:rsidRPr="003E3039">
              <w:rPr>
                <w:rFonts w:ascii="Lato" w:hAnsi="Lato" w:cs="Times New Roman"/>
                <w:b/>
                <w:sz w:val="20"/>
                <w:szCs w:val="20"/>
              </w:rPr>
              <w:t>Prezes Urzędu Ochrony Danych Osobowych</w:t>
            </w:r>
          </w:p>
        </w:tc>
        <w:tc>
          <w:tcPr>
            <w:tcW w:w="3544" w:type="dxa"/>
          </w:tcPr>
          <w:p w14:paraId="4F03F4FB" w14:textId="763AA89D" w:rsidR="000C58F6" w:rsidRPr="003E3039" w:rsidRDefault="000C58F6" w:rsidP="009D24E0">
            <w:pPr>
              <w:autoSpaceDE w:val="0"/>
              <w:autoSpaceDN w:val="0"/>
              <w:adjustRightInd w:val="0"/>
              <w:rPr>
                <w:rFonts w:ascii="Lato" w:hAnsi="Lato" w:cs="Lato-Regular"/>
                <w:b/>
                <w:bCs/>
                <w:sz w:val="20"/>
                <w:szCs w:val="20"/>
              </w:rPr>
            </w:pPr>
            <w:r w:rsidRPr="003E3039">
              <w:rPr>
                <w:rFonts w:ascii="Lato" w:hAnsi="Lato" w:cs="Lato-Regular"/>
                <w:sz w:val="20"/>
                <w:szCs w:val="20"/>
              </w:rPr>
              <w:t xml:space="preserve">W </w:t>
            </w:r>
            <w:r w:rsidRPr="003E3039">
              <w:rPr>
                <w:rFonts w:ascii="Lato" w:hAnsi="Lato" w:cs="Lato-Regular"/>
                <w:b/>
                <w:bCs/>
                <w:sz w:val="20"/>
                <w:szCs w:val="20"/>
              </w:rPr>
              <w:t>art. 39 ust. 2 pkt. 2 projektu</w:t>
            </w:r>
            <w:r w:rsidRPr="003E3039">
              <w:rPr>
                <w:rFonts w:ascii="Lato" w:hAnsi="Lato" w:cs="Lato-Regular"/>
                <w:sz w:val="20"/>
                <w:szCs w:val="20"/>
              </w:rPr>
              <w:t xml:space="preserve"> wskazano, że </w:t>
            </w:r>
            <w:r w:rsidRPr="003E3039">
              <w:rPr>
                <w:rFonts w:ascii="Lato" w:hAnsi="Lato" w:cs="Lato-Regular"/>
                <w:b/>
                <w:bCs/>
                <w:sz w:val="20"/>
                <w:szCs w:val="20"/>
              </w:rPr>
              <w:t>w Bazie Azbestowej</w:t>
            </w:r>
            <w:r w:rsidR="000D1BD8" w:rsidRPr="003E3039">
              <w:rPr>
                <w:rFonts w:ascii="Lato" w:hAnsi="Lato" w:cs="Lato-Regular"/>
                <w:b/>
                <w:bCs/>
                <w:sz w:val="20"/>
                <w:szCs w:val="20"/>
              </w:rPr>
              <w:t xml:space="preserve"> </w:t>
            </w:r>
            <w:r w:rsidRPr="003E3039">
              <w:rPr>
                <w:rFonts w:ascii="Lato" w:hAnsi="Lato" w:cs="Lato-Regular"/>
                <w:b/>
                <w:bCs/>
                <w:sz w:val="20"/>
                <w:szCs w:val="20"/>
              </w:rPr>
              <w:t>gromadzi się i przetwarza dane dotyczące użytkujących</w:t>
            </w:r>
            <w:r w:rsidRPr="003E3039">
              <w:rPr>
                <w:rFonts w:ascii="Lato" w:hAnsi="Lato" w:cs="Lato-Regular"/>
                <w:sz w:val="20"/>
                <w:szCs w:val="20"/>
              </w:rPr>
              <w:t xml:space="preserve">. Sformułowanie to jest jednak </w:t>
            </w:r>
            <w:r w:rsidRPr="003E3039">
              <w:rPr>
                <w:rFonts w:ascii="Lato" w:hAnsi="Lato" w:cs="Lato-Regular"/>
                <w:b/>
                <w:bCs/>
                <w:sz w:val="20"/>
                <w:szCs w:val="20"/>
              </w:rPr>
              <w:t>zbyt ogólne</w:t>
            </w:r>
            <w:r w:rsidRPr="003E3039">
              <w:rPr>
                <w:rFonts w:ascii="Lato" w:hAnsi="Lato" w:cs="Lato-Regular"/>
                <w:sz w:val="20"/>
                <w:szCs w:val="20"/>
              </w:rPr>
              <w:t xml:space="preserve"> – przepisy ustawy określać powinny jakie konkretnie dane</w:t>
            </w:r>
            <w:r w:rsidR="000D1BD8" w:rsidRPr="003E3039">
              <w:rPr>
                <w:rFonts w:ascii="Lato" w:hAnsi="Lato" w:cs="Lato-Regular"/>
                <w:sz w:val="20"/>
                <w:szCs w:val="20"/>
              </w:rPr>
              <w:t xml:space="preserve"> </w:t>
            </w:r>
            <w:r w:rsidRPr="003E3039">
              <w:rPr>
                <w:rFonts w:ascii="Lato" w:hAnsi="Lato" w:cs="Lato-Regular"/>
                <w:sz w:val="20"/>
                <w:szCs w:val="20"/>
              </w:rPr>
              <w:t>użytkujących mają być przetwarzane. Ich zakres wyznaczony powinien być</w:t>
            </w:r>
            <w:r w:rsidR="000D1BD8" w:rsidRPr="003E3039">
              <w:rPr>
                <w:rFonts w:ascii="Lato" w:hAnsi="Lato" w:cs="Lato-Regular"/>
                <w:sz w:val="20"/>
                <w:szCs w:val="20"/>
              </w:rPr>
              <w:t xml:space="preserve"> </w:t>
            </w:r>
            <w:r w:rsidRPr="003E3039">
              <w:rPr>
                <w:rFonts w:ascii="Lato" w:hAnsi="Lato" w:cs="Lato-Regular"/>
                <w:sz w:val="20"/>
                <w:szCs w:val="20"/>
              </w:rPr>
              <w:t xml:space="preserve">odpowiednio do celu regulacji (również wskazanym przez Projektodawcę), zgodnie z zasadą ograniczenia celu (art. 5 ust. 1 lit. b rozporządzenia 2016/6796). W </w:t>
            </w:r>
            <w:r w:rsidRPr="003E3039">
              <w:rPr>
                <w:rFonts w:ascii="Lato" w:hAnsi="Lato" w:cs="Lato-Regular"/>
                <w:b/>
                <w:bCs/>
                <w:sz w:val="20"/>
                <w:szCs w:val="20"/>
              </w:rPr>
              <w:t>ust. 3</w:t>
            </w:r>
            <w:r w:rsidR="000D1BD8" w:rsidRPr="003E3039">
              <w:rPr>
                <w:rFonts w:ascii="Lato" w:hAnsi="Lato" w:cs="Lato-Regular"/>
                <w:b/>
                <w:bCs/>
                <w:sz w:val="20"/>
                <w:szCs w:val="20"/>
              </w:rPr>
              <w:t xml:space="preserve"> </w:t>
            </w:r>
            <w:r w:rsidRPr="003E3039">
              <w:rPr>
                <w:rFonts w:ascii="Lato" w:hAnsi="Lato" w:cs="Lato-Regular"/>
                <w:sz w:val="20"/>
                <w:szCs w:val="20"/>
              </w:rPr>
              <w:t xml:space="preserve">wskazano, że integralną część Bazy Azbestowej stanowi </w:t>
            </w:r>
            <w:r w:rsidRPr="003E3039">
              <w:rPr>
                <w:rFonts w:ascii="Lato" w:hAnsi="Lato" w:cs="Lato-Regular"/>
                <w:b/>
                <w:bCs/>
                <w:sz w:val="20"/>
                <w:szCs w:val="20"/>
              </w:rPr>
              <w:t>rejestr wykonawców prac.</w:t>
            </w:r>
          </w:p>
          <w:p w14:paraId="3530C491" w14:textId="6265EEE6" w:rsidR="000C58F6" w:rsidRPr="003E3039" w:rsidRDefault="000C58F6" w:rsidP="000D1BD8">
            <w:pPr>
              <w:autoSpaceDE w:val="0"/>
              <w:autoSpaceDN w:val="0"/>
              <w:adjustRightInd w:val="0"/>
              <w:rPr>
                <w:rFonts w:ascii="Lato" w:hAnsi="Lato" w:cs="Lato-Regular"/>
                <w:sz w:val="20"/>
                <w:szCs w:val="20"/>
              </w:rPr>
            </w:pPr>
            <w:r w:rsidRPr="003E3039">
              <w:rPr>
                <w:rFonts w:ascii="Lato" w:hAnsi="Lato" w:cs="Lato-Regular"/>
                <w:sz w:val="20"/>
                <w:szCs w:val="20"/>
              </w:rPr>
              <w:t>W rejestrze tym przetwarzane będą dane osobowe (na co wskazano w art. 49 ust. 2 pkt 1 projektu), w związku z czym uregulowania dotyczące tego rejestru nie mogą być sformułowane w tak</w:t>
            </w:r>
            <w:r w:rsidRPr="003E3039">
              <w:rPr>
                <w:rFonts w:ascii="Lato" w:hAnsi="Lato" w:cs="Lato-Regular"/>
                <w:b/>
                <w:bCs/>
                <w:sz w:val="20"/>
                <w:szCs w:val="20"/>
              </w:rPr>
              <w:t xml:space="preserve"> lakoniczny</w:t>
            </w:r>
            <w:r w:rsidRPr="003E3039">
              <w:rPr>
                <w:rFonts w:ascii="Lato" w:hAnsi="Lato" w:cs="Lato-Regular"/>
                <w:sz w:val="20"/>
                <w:szCs w:val="20"/>
              </w:rPr>
              <w:t xml:space="preserve"> sposób. Przede wszystkim Prawodawca</w:t>
            </w:r>
            <w:r w:rsidR="000D1BD8" w:rsidRPr="003E3039">
              <w:rPr>
                <w:rFonts w:ascii="Lato" w:hAnsi="Lato" w:cs="Lato-Regular"/>
                <w:sz w:val="20"/>
                <w:szCs w:val="20"/>
              </w:rPr>
              <w:t xml:space="preserve"> </w:t>
            </w:r>
            <w:r w:rsidRPr="003E3039">
              <w:rPr>
                <w:rFonts w:ascii="Lato" w:hAnsi="Lato" w:cs="Lato-Regular"/>
                <w:sz w:val="20"/>
                <w:szCs w:val="20"/>
              </w:rPr>
              <w:t>rozważyć powinien, czy rejestr ten stanowi rejestr publiczny w rozumieniu przepisów ustawy z dnia 17 lutego 2005 r. o informatyzacji działalności podmiotów realizujących</w:t>
            </w:r>
            <w:r w:rsidR="000D1BD8" w:rsidRPr="003E3039">
              <w:rPr>
                <w:rFonts w:ascii="Lato" w:hAnsi="Lato" w:cs="Lato-Regular"/>
                <w:sz w:val="20"/>
                <w:szCs w:val="20"/>
              </w:rPr>
              <w:t xml:space="preserve"> </w:t>
            </w:r>
            <w:r w:rsidRPr="003E3039">
              <w:rPr>
                <w:rFonts w:ascii="Lato" w:hAnsi="Lato" w:cs="Lato-Regular"/>
                <w:sz w:val="20"/>
                <w:szCs w:val="20"/>
              </w:rPr>
              <w:t xml:space="preserve">zadania publiczne (Dz. U. z 2024 r. poz. 307). Wszystkie elementy związane z funkcjonowaniem rejestru </w:t>
            </w:r>
            <w:r w:rsidRPr="003E3039">
              <w:rPr>
                <w:rFonts w:ascii="Lato" w:hAnsi="Lato" w:cs="Lato-Regular"/>
                <w:sz w:val="20"/>
                <w:szCs w:val="20"/>
              </w:rPr>
              <w:lastRenderedPageBreak/>
              <w:t>publicznego i danych w nim zawartych powinny być kompleksowo określone w ustawie. Należy przypomnieć, że rejestry publiczne prowadzone są w konkretnych celach i dane w nich zgromadzone mogą być przetwarzane wyłącznie w tych celach.</w:t>
            </w:r>
          </w:p>
        </w:tc>
        <w:tc>
          <w:tcPr>
            <w:tcW w:w="3544" w:type="dxa"/>
          </w:tcPr>
          <w:p w14:paraId="2AF1B7A8" w14:textId="77777777" w:rsidR="000C58F6" w:rsidRPr="003E3039" w:rsidRDefault="000C58F6" w:rsidP="009D24E0">
            <w:pPr>
              <w:rPr>
                <w:rFonts w:ascii="Lato" w:hAnsi="Lato" w:cs="Lato-Regular"/>
                <w:sz w:val="20"/>
                <w:szCs w:val="20"/>
              </w:rPr>
            </w:pPr>
          </w:p>
        </w:tc>
        <w:tc>
          <w:tcPr>
            <w:tcW w:w="2693" w:type="dxa"/>
          </w:tcPr>
          <w:p w14:paraId="1021C215" w14:textId="77777777" w:rsidR="00623CD3" w:rsidRPr="003E3039" w:rsidRDefault="00623CD3" w:rsidP="009D24E0">
            <w:pPr>
              <w:rPr>
                <w:rFonts w:ascii="Lato" w:hAnsi="Lato" w:cs="Times New Roman"/>
                <w:b/>
                <w:sz w:val="20"/>
                <w:szCs w:val="20"/>
              </w:rPr>
            </w:pPr>
            <w:r w:rsidRPr="003E3039">
              <w:rPr>
                <w:rFonts w:ascii="Lato" w:hAnsi="Lato" w:cs="Times New Roman"/>
                <w:b/>
                <w:sz w:val="20"/>
                <w:szCs w:val="20"/>
              </w:rPr>
              <w:t>U</w:t>
            </w:r>
          </w:p>
          <w:p w14:paraId="7A1F4AB6" w14:textId="77777777" w:rsidR="00623CD3" w:rsidRPr="003E3039" w:rsidRDefault="00623CD3" w:rsidP="009D24E0">
            <w:pPr>
              <w:rPr>
                <w:rFonts w:ascii="Lato" w:hAnsi="Lato" w:cs="Times New Roman"/>
                <w:b/>
                <w:sz w:val="20"/>
                <w:szCs w:val="20"/>
              </w:rPr>
            </w:pPr>
            <w:r w:rsidRPr="003E3039">
              <w:rPr>
                <w:rFonts w:ascii="Lato" w:hAnsi="Lato" w:cs="Times New Roman"/>
                <w:b/>
                <w:sz w:val="20"/>
                <w:szCs w:val="20"/>
              </w:rPr>
              <w:t>Uwaga uwzględniona.</w:t>
            </w:r>
          </w:p>
          <w:p w14:paraId="78BE744D" w14:textId="77777777" w:rsidR="00623CD3" w:rsidRPr="003E3039" w:rsidRDefault="00623CD3" w:rsidP="009D24E0">
            <w:pPr>
              <w:autoSpaceDE w:val="0"/>
              <w:autoSpaceDN w:val="0"/>
              <w:adjustRightInd w:val="0"/>
              <w:rPr>
                <w:rFonts w:ascii="Lato" w:hAnsi="Lato" w:cs="Lato-Regular"/>
                <w:sz w:val="20"/>
                <w:szCs w:val="20"/>
              </w:rPr>
            </w:pPr>
          </w:p>
          <w:p w14:paraId="7A3A96DE" w14:textId="1601E003"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 xml:space="preserve">Informacje dotyczące użytkujących gromadzi się w Bazie azbestowej. Rejestr wykonawców stanowi część Bazy azbestowej. Zgodnie z art. 40 ust. 2 projektu: . Bazę Azbestową prowadzi się zgodnie z minimalnymi wymaganiami dla systemów teleinformatycznych oraz </w:t>
            </w:r>
            <w:r w:rsidRPr="003E3039">
              <w:rPr>
                <w:rFonts w:ascii="Lato" w:hAnsi="Lato" w:cs="Lato-Regular"/>
                <w:b/>
                <w:bCs/>
                <w:sz w:val="20"/>
                <w:szCs w:val="20"/>
              </w:rPr>
              <w:t>zgodnie z minimalnymi wymaganiami dla rejestrów publicznych i wymiany informacji w formie elektronicznej</w:t>
            </w:r>
            <w:r w:rsidRPr="003E3039">
              <w:rPr>
                <w:rFonts w:ascii="Lato" w:hAnsi="Lato" w:cs="Lato-Regular"/>
                <w:sz w:val="20"/>
                <w:szCs w:val="20"/>
              </w:rPr>
              <w:t xml:space="preserve"> w rozumieniu ustawy z dnia 17 lutego 2005 r. o informatyzacji działalności podmiotów realizujących zadania publiczne.</w:t>
            </w:r>
          </w:p>
          <w:p w14:paraId="3C85B88D" w14:textId="33AFE41A" w:rsidR="000C58F6" w:rsidRPr="003E3039" w:rsidRDefault="000D1BD8" w:rsidP="009D24E0">
            <w:pPr>
              <w:autoSpaceDE w:val="0"/>
              <w:autoSpaceDN w:val="0"/>
              <w:adjustRightInd w:val="0"/>
              <w:rPr>
                <w:rFonts w:ascii="Lato" w:hAnsi="Lato" w:cs="Lato-Regular"/>
                <w:sz w:val="20"/>
              </w:rPr>
            </w:pPr>
            <w:r w:rsidRPr="003E3039">
              <w:rPr>
                <w:rFonts w:ascii="Lato" w:hAnsi="Lato" w:cs="Lato-Regular"/>
                <w:sz w:val="20"/>
                <w:szCs w:val="20"/>
              </w:rPr>
              <w:t>Zakres</w:t>
            </w:r>
            <w:r w:rsidR="000C58F6" w:rsidRPr="003E3039">
              <w:rPr>
                <w:rFonts w:ascii="Lato" w:hAnsi="Lato" w:cs="Lato-Regular"/>
                <w:sz w:val="20"/>
                <w:szCs w:val="20"/>
              </w:rPr>
              <w:t xml:space="preserve"> </w:t>
            </w:r>
            <w:r w:rsidRPr="003E3039">
              <w:rPr>
                <w:rFonts w:ascii="Lato" w:hAnsi="Lato" w:cs="Lato-Regular"/>
                <w:sz w:val="20"/>
                <w:szCs w:val="20"/>
              </w:rPr>
              <w:t xml:space="preserve">przetwarzanych  </w:t>
            </w:r>
            <w:r w:rsidR="000C58F6" w:rsidRPr="003E3039">
              <w:rPr>
                <w:rFonts w:ascii="Lato" w:hAnsi="Lato" w:cs="Lato-Regular"/>
                <w:sz w:val="20"/>
                <w:szCs w:val="20"/>
              </w:rPr>
              <w:t>dan</w:t>
            </w:r>
            <w:r w:rsidRPr="003E3039">
              <w:rPr>
                <w:rFonts w:ascii="Lato" w:hAnsi="Lato" w:cs="Lato-Regular"/>
                <w:sz w:val="20"/>
                <w:szCs w:val="20"/>
              </w:rPr>
              <w:t>ych</w:t>
            </w:r>
            <w:r w:rsidR="000C58F6" w:rsidRPr="003E3039">
              <w:rPr>
                <w:rFonts w:ascii="Lato" w:hAnsi="Lato" w:cs="Lato-Regular"/>
                <w:sz w:val="20"/>
                <w:szCs w:val="20"/>
              </w:rPr>
              <w:t xml:space="preserve"> użytkujących </w:t>
            </w:r>
            <w:r w:rsidRPr="003E3039">
              <w:rPr>
                <w:rFonts w:ascii="Lato" w:hAnsi="Lato" w:cs="Lato-Regular"/>
                <w:sz w:val="20"/>
                <w:szCs w:val="20"/>
              </w:rPr>
              <w:t xml:space="preserve">został </w:t>
            </w:r>
            <w:r w:rsidR="000C58F6" w:rsidRPr="003E3039">
              <w:rPr>
                <w:rFonts w:ascii="Lato" w:hAnsi="Lato" w:cs="Lato-Regular"/>
                <w:sz w:val="20"/>
                <w:szCs w:val="20"/>
              </w:rPr>
              <w:t>ujęt</w:t>
            </w:r>
            <w:r w:rsidRPr="003E3039">
              <w:rPr>
                <w:rFonts w:ascii="Lato" w:hAnsi="Lato" w:cs="Lato-Regular"/>
                <w:sz w:val="20"/>
                <w:szCs w:val="20"/>
              </w:rPr>
              <w:t>y</w:t>
            </w:r>
            <w:r w:rsidR="000C58F6" w:rsidRPr="003E3039">
              <w:rPr>
                <w:rFonts w:ascii="Lato" w:hAnsi="Lato" w:cs="Lato-Regular"/>
                <w:sz w:val="20"/>
                <w:szCs w:val="20"/>
              </w:rPr>
              <w:t xml:space="preserve"> w DPIA. </w:t>
            </w:r>
          </w:p>
          <w:p w14:paraId="161F7EBA" w14:textId="3BC561C2" w:rsidR="000C58F6" w:rsidRPr="003E3039" w:rsidRDefault="000C58F6" w:rsidP="009D24E0">
            <w:pPr>
              <w:rPr>
                <w:rFonts w:ascii="Lato" w:hAnsi="Lato" w:cs="Times New Roman"/>
                <w:b/>
                <w:sz w:val="20"/>
                <w:szCs w:val="20"/>
              </w:rPr>
            </w:pPr>
          </w:p>
        </w:tc>
      </w:tr>
      <w:tr w:rsidR="00570626" w:rsidRPr="003E3039" w14:paraId="4FC097A9" w14:textId="77777777" w:rsidTr="00567FD1">
        <w:tc>
          <w:tcPr>
            <w:tcW w:w="586" w:type="dxa"/>
          </w:tcPr>
          <w:p w14:paraId="131C9066" w14:textId="452A879A" w:rsidR="000C58F6" w:rsidRPr="003E3039" w:rsidRDefault="00F33F7B" w:rsidP="009D24E0">
            <w:pPr>
              <w:rPr>
                <w:rFonts w:ascii="Lato" w:hAnsi="Lato" w:cs="Times New Roman"/>
                <w:b/>
                <w:sz w:val="20"/>
                <w:szCs w:val="20"/>
              </w:rPr>
            </w:pPr>
            <w:r w:rsidRPr="003E3039">
              <w:rPr>
                <w:rFonts w:ascii="Lato" w:hAnsi="Lato" w:cs="Times New Roman"/>
                <w:b/>
                <w:sz w:val="20"/>
                <w:szCs w:val="20"/>
              </w:rPr>
              <w:t>3</w:t>
            </w:r>
            <w:r w:rsidR="003E3039" w:rsidRPr="003E3039">
              <w:rPr>
                <w:rFonts w:ascii="Lato" w:hAnsi="Lato" w:cs="Times New Roman"/>
                <w:b/>
                <w:sz w:val="20"/>
                <w:szCs w:val="20"/>
              </w:rPr>
              <w:t>6</w:t>
            </w:r>
            <w:r w:rsidRPr="003E3039">
              <w:rPr>
                <w:rFonts w:ascii="Lato" w:hAnsi="Lato" w:cs="Times New Roman"/>
                <w:b/>
                <w:sz w:val="20"/>
                <w:szCs w:val="20"/>
              </w:rPr>
              <w:t>.</w:t>
            </w:r>
          </w:p>
        </w:tc>
        <w:tc>
          <w:tcPr>
            <w:tcW w:w="1559" w:type="dxa"/>
          </w:tcPr>
          <w:p w14:paraId="56EAC51E"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40 ust. 1 </w:t>
            </w:r>
          </w:p>
          <w:p w14:paraId="49DC4BEE" w14:textId="77777777" w:rsidR="000C58F6" w:rsidRPr="003E3039" w:rsidRDefault="000C58F6" w:rsidP="009D24E0">
            <w:pPr>
              <w:rPr>
                <w:rFonts w:ascii="Lato" w:hAnsi="Lato" w:cs="Times New Roman"/>
                <w:b/>
                <w:sz w:val="20"/>
                <w:szCs w:val="20"/>
              </w:rPr>
            </w:pPr>
          </w:p>
        </w:tc>
        <w:tc>
          <w:tcPr>
            <w:tcW w:w="1984" w:type="dxa"/>
          </w:tcPr>
          <w:p w14:paraId="2359D01D" w14:textId="14A71728" w:rsidR="000C58F6" w:rsidRPr="003E3039" w:rsidRDefault="000C58F6" w:rsidP="009D24E0">
            <w:pPr>
              <w:rPr>
                <w:rFonts w:ascii="Lato" w:hAnsi="Lato" w:cs="Times New Roman"/>
                <w:b/>
                <w:sz w:val="20"/>
                <w:szCs w:val="20"/>
              </w:rPr>
            </w:pPr>
            <w:r w:rsidRPr="003E3039">
              <w:rPr>
                <w:rFonts w:ascii="Lato" w:hAnsi="Lato" w:cs="Times New Roman"/>
                <w:b/>
                <w:sz w:val="20"/>
                <w:szCs w:val="20"/>
              </w:rPr>
              <w:t>Prezes Urzędu Ochrony Danych Osobowych</w:t>
            </w:r>
          </w:p>
        </w:tc>
        <w:tc>
          <w:tcPr>
            <w:tcW w:w="3544" w:type="dxa"/>
          </w:tcPr>
          <w:p w14:paraId="4791BC88" w14:textId="128D664C" w:rsidR="000C58F6" w:rsidRPr="003E3039" w:rsidRDefault="000C58F6" w:rsidP="009D24E0">
            <w:pPr>
              <w:rPr>
                <w:rFonts w:ascii="Lato" w:hAnsi="Lato" w:cs="Lato-Regular"/>
                <w:sz w:val="20"/>
                <w:szCs w:val="20"/>
              </w:rPr>
            </w:pPr>
            <w:r w:rsidRPr="003E3039">
              <w:rPr>
                <w:rFonts w:ascii="Lato" w:hAnsi="Lato" w:cs="Lato-Regular"/>
                <w:sz w:val="20"/>
                <w:szCs w:val="20"/>
              </w:rPr>
              <w:t xml:space="preserve">W </w:t>
            </w:r>
            <w:r w:rsidRPr="003E3039">
              <w:rPr>
                <w:rFonts w:ascii="Lato" w:hAnsi="Lato" w:cs="Lato-Regular"/>
                <w:b/>
                <w:bCs/>
                <w:sz w:val="20"/>
                <w:szCs w:val="20"/>
              </w:rPr>
              <w:t>art. 40 ust. 1 projektu</w:t>
            </w:r>
            <w:r w:rsidRPr="003E3039">
              <w:rPr>
                <w:rFonts w:ascii="Lato" w:hAnsi="Lato" w:cs="Lato-Regular"/>
                <w:sz w:val="20"/>
                <w:szCs w:val="20"/>
              </w:rPr>
              <w:t xml:space="preserve"> określono, że </w:t>
            </w:r>
            <w:r w:rsidRPr="003E3039">
              <w:rPr>
                <w:rFonts w:ascii="Lato" w:hAnsi="Lato" w:cs="Lato-Regular"/>
                <w:b/>
                <w:bCs/>
                <w:sz w:val="20"/>
                <w:szCs w:val="20"/>
              </w:rPr>
              <w:t>Baza Azbestowa prowadzona jest w systemie teleinformatycznym</w:t>
            </w:r>
            <w:r w:rsidRPr="003E3039">
              <w:rPr>
                <w:rFonts w:ascii="Lato" w:hAnsi="Lato" w:cs="Lato-Regular"/>
                <w:sz w:val="20"/>
                <w:szCs w:val="20"/>
              </w:rPr>
              <w:t>. Uregulowanie to ma charakter blankietowy, nie wynika bowiem z niego w jakim systemie teleinformatycznym ma być prowadzona, jakie minimalne wymogi zabezpieczenia posiada system, czy a jeśli tak, to jakie podmioty mają do niego dostęp, czy przez jaki okres czasu dane w nim zawarte mają</w:t>
            </w:r>
            <w:r w:rsidR="003629E4" w:rsidRPr="003E3039">
              <w:rPr>
                <w:rFonts w:ascii="Lato" w:hAnsi="Lato" w:cs="Lato-Regular"/>
                <w:sz w:val="20"/>
                <w:szCs w:val="20"/>
              </w:rPr>
              <w:t xml:space="preserve"> </w:t>
            </w:r>
            <w:r w:rsidRPr="003E3039">
              <w:rPr>
                <w:rFonts w:ascii="Lato" w:hAnsi="Lato" w:cs="Lato-Regular"/>
                <w:sz w:val="20"/>
                <w:szCs w:val="20"/>
              </w:rPr>
              <w:t>być przetwarzane i kto będzie odpowiedzialny za realizację zasad ochrony danych przetwarzanych w tym systemie (np. kto będzie odpowiedzialny za realizację praw</w:t>
            </w:r>
            <w:r w:rsidR="003629E4" w:rsidRPr="003E3039">
              <w:rPr>
                <w:rFonts w:ascii="Lato" w:hAnsi="Lato" w:cs="Lato-Regular"/>
                <w:sz w:val="20"/>
                <w:szCs w:val="20"/>
              </w:rPr>
              <w:t xml:space="preserve"> </w:t>
            </w:r>
            <w:r w:rsidRPr="003E3039">
              <w:rPr>
                <w:rFonts w:ascii="Lato" w:hAnsi="Lato" w:cs="Lato-Regular"/>
                <w:sz w:val="20"/>
                <w:szCs w:val="20"/>
              </w:rPr>
              <w:t>podmiotów danych, zgłaszanie naruszeń itd.)</w:t>
            </w:r>
          </w:p>
        </w:tc>
        <w:tc>
          <w:tcPr>
            <w:tcW w:w="3544" w:type="dxa"/>
          </w:tcPr>
          <w:p w14:paraId="3CFA78A3" w14:textId="77777777" w:rsidR="000C58F6" w:rsidRPr="003E3039" w:rsidRDefault="000C58F6" w:rsidP="009D24E0">
            <w:pPr>
              <w:rPr>
                <w:rFonts w:ascii="Lato" w:hAnsi="Lato" w:cs="Calibri"/>
                <w:sz w:val="20"/>
                <w:szCs w:val="20"/>
              </w:rPr>
            </w:pPr>
          </w:p>
        </w:tc>
        <w:tc>
          <w:tcPr>
            <w:tcW w:w="2693" w:type="dxa"/>
          </w:tcPr>
          <w:p w14:paraId="4F269115" w14:textId="0C12072F" w:rsidR="00623CD3" w:rsidRPr="003E3039" w:rsidRDefault="00623CD3" w:rsidP="009D24E0">
            <w:pPr>
              <w:rPr>
                <w:rFonts w:ascii="Lato" w:hAnsi="Lato" w:cs="Times New Roman"/>
                <w:b/>
                <w:sz w:val="20"/>
                <w:szCs w:val="20"/>
              </w:rPr>
            </w:pPr>
            <w:r w:rsidRPr="003E3039">
              <w:rPr>
                <w:rFonts w:ascii="Lato" w:hAnsi="Lato" w:cs="Times New Roman"/>
                <w:b/>
                <w:sz w:val="20"/>
                <w:szCs w:val="20"/>
              </w:rPr>
              <w:t>CU</w:t>
            </w:r>
          </w:p>
          <w:p w14:paraId="3777B4CB" w14:textId="3F1ACE57" w:rsidR="00623CD3" w:rsidRPr="003E3039" w:rsidRDefault="00623CD3" w:rsidP="009D24E0">
            <w:pPr>
              <w:rPr>
                <w:rFonts w:ascii="Lato" w:hAnsi="Lato" w:cs="Times New Roman"/>
                <w:b/>
                <w:sz w:val="20"/>
                <w:szCs w:val="20"/>
              </w:rPr>
            </w:pPr>
            <w:r w:rsidRPr="003E3039">
              <w:rPr>
                <w:rFonts w:ascii="Lato" w:hAnsi="Lato" w:cs="Times New Roman"/>
                <w:b/>
                <w:sz w:val="20"/>
                <w:szCs w:val="20"/>
              </w:rPr>
              <w:t>Uwaga częściowo uwzględniona.</w:t>
            </w:r>
          </w:p>
          <w:p w14:paraId="75FBF51E" w14:textId="77777777" w:rsidR="00623CD3" w:rsidRPr="003E3039" w:rsidRDefault="00623CD3" w:rsidP="009D24E0">
            <w:pPr>
              <w:rPr>
                <w:rFonts w:ascii="Lato" w:hAnsi="Lato" w:cs="Times New Roman"/>
                <w:b/>
                <w:sz w:val="20"/>
                <w:szCs w:val="20"/>
              </w:rPr>
            </w:pPr>
          </w:p>
          <w:p w14:paraId="3B0F7A9C" w14:textId="77777777" w:rsidR="000C58F6" w:rsidRPr="003E3039" w:rsidRDefault="00623CD3" w:rsidP="009D24E0">
            <w:pPr>
              <w:rPr>
                <w:rFonts w:ascii="Lato" w:hAnsi="Lato" w:cs="Times New Roman"/>
                <w:bCs/>
                <w:sz w:val="20"/>
                <w:szCs w:val="20"/>
              </w:rPr>
            </w:pPr>
            <w:r w:rsidRPr="003E3039">
              <w:rPr>
                <w:rFonts w:ascii="Lato" w:hAnsi="Lato" w:cs="Times New Roman"/>
                <w:bCs/>
                <w:sz w:val="20"/>
                <w:szCs w:val="20"/>
              </w:rPr>
              <w:t xml:space="preserve">Systemy teleinformatyczne podlegają ciągłej aktualizacji. Baza Azbestowa obecnie funkcjonuje jako system teleinformatyczny i spełnia wymagania zawarte w ustawie o informatyzacji działalności podmiotów realizujących zadania publiczne.  </w:t>
            </w:r>
          </w:p>
          <w:p w14:paraId="7322BCF9" w14:textId="77777777" w:rsidR="00623CD3" w:rsidRPr="003E3039" w:rsidRDefault="00623CD3" w:rsidP="009D24E0">
            <w:pPr>
              <w:rPr>
                <w:rFonts w:ascii="Lato" w:hAnsi="Lato" w:cs="Times New Roman"/>
                <w:bCs/>
                <w:sz w:val="20"/>
                <w:szCs w:val="20"/>
              </w:rPr>
            </w:pPr>
            <w:r w:rsidRPr="003E3039">
              <w:rPr>
                <w:rFonts w:ascii="Lato" w:hAnsi="Lato" w:cs="Times New Roman"/>
                <w:bCs/>
                <w:sz w:val="20"/>
                <w:szCs w:val="20"/>
              </w:rPr>
              <w:t>Kwestie związane z dostępem do danych zostaną doprecyzowane.</w:t>
            </w:r>
          </w:p>
          <w:p w14:paraId="6FF2C6C6" w14:textId="72E247D4" w:rsidR="00623CD3" w:rsidRPr="003E3039" w:rsidRDefault="00D5244D" w:rsidP="009D24E0">
            <w:pPr>
              <w:rPr>
                <w:rFonts w:ascii="Lato" w:hAnsi="Lato" w:cs="Times New Roman"/>
                <w:bCs/>
                <w:sz w:val="20"/>
                <w:szCs w:val="20"/>
              </w:rPr>
            </w:pPr>
            <w:r w:rsidRPr="003E3039">
              <w:rPr>
                <w:rFonts w:ascii="Lato" w:hAnsi="Lato" w:cs="Times New Roman"/>
                <w:bCs/>
                <w:sz w:val="20"/>
                <w:szCs w:val="20"/>
              </w:rPr>
              <w:t>Nie ma możliwości wpisania do projektu ustawy</w:t>
            </w:r>
            <w:r w:rsidR="003629E4" w:rsidRPr="003E3039">
              <w:rPr>
                <w:rFonts w:ascii="Lato" w:hAnsi="Lato" w:cs="Times New Roman"/>
                <w:bCs/>
                <w:sz w:val="20"/>
                <w:szCs w:val="20"/>
              </w:rPr>
              <w:t>,</w:t>
            </w:r>
            <w:r w:rsidRPr="003E3039">
              <w:rPr>
                <w:rFonts w:ascii="Lato" w:hAnsi="Lato" w:cs="Times New Roman"/>
                <w:bCs/>
                <w:sz w:val="20"/>
                <w:szCs w:val="20"/>
              </w:rPr>
              <w:t xml:space="preserve"> jakie zabezpieczenia posiada system </w:t>
            </w:r>
            <w:r w:rsidR="003629E4" w:rsidRPr="003E3039">
              <w:rPr>
                <w:rFonts w:ascii="Lato" w:hAnsi="Lato" w:cs="Times New Roman"/>
                <w:bCs/>
                <w:sz w:val="20"/>
                <w:szCs w:val="20"/>
              </w:rPr>
              <w:t xml:space="preserve">(jest to zmienne i dostosowywane do nowych technologii), </w:t>
            </w:r>
            <w:r w:rsidRPr="003E3039">
              <w:rPr>
                <w:rFonts w:ascii="Lato" w:hAnsi="Lato" w:cs="Times New Roman"/>
                <w:bCs/>
                <w:sz w:val="20"/>
                <w:szCs w:val="20"/>
              </w:rPr>
              <w:t xml:space="preserve">ani jak długo </w:t>
            </w:r>
            <w:r w:rsidR="003629E4" w:rsidRPr="003E3039">
              <w:rPr>
                <w:rFonts w:ascii="Lato" w:hAnsi="Lato" w:cs="Times New Roman"/>
                <w:bCs/>
                <w:sz w:val="20"/>
                <w:szCs w:val="20"/>
              </w:rPr>
              <w:t xml:space="preserve">system </w:t>
            </w:r>
            <w:r w:rsidRPr="003E3039">
              <w:rPr>
                <w:rFonts w:ascii="Lato" w:hAnsi="Lato" w:cs="Times New Roman"/>
                <w:bCs/>
                <w:sz w:val="20"/>
                <w:szCs w:val="20"/>
              </w:rPr>
              <w:t xml:space="preserve">będzie przetwarzał dane. </w:t>
            </w:r>
          </w:p>
        </w:tc>
      </w:tr>
      <w:tr w:rsidR="00570626" w:rsidRPr="003E3039" w14:paraId="3CD7F2C5" w14:textId="77777777" w:rsidTr="00567FD1">
        <w:tc>
          <w:tcPr>
            <w:tcW w:w="586" w:type="dxa"/>
          </w:tcPr>
          <w:p w14:paraId="5D14C49E" w14:textId="3764207D" w:rsidR="000C58F6" w:rsidRPr="003E3039" w:rsidRDefault="00F33F7B" w:rsidP="009D24E0">
            <w:pPr>
              <w:rPr>
                <w:rFonts w:ascii="Lato" w:hAnsi="Lato" w:cs="Times New Roman"/>
                <w:b/>
                <w:sz w:val="20"/>
                <w:szCs w:val="20"/>
              </w:rPr>
            </w:pPr>
            <w:r w:rsidRPr="003E3039">
              <w:rPr>
                <w:rFonts w:ascii="Lato" w:hAnsi="Lato" w:cs="Times New Roman"/>
                <w:b/>
                <w:sz w:val="20"/>
                <w:szCs w:val="20"/>
              </w:rPr>
              <w:t>3</w:t>
            </w:r>
            <w:r w:rsidR="003E3039" w:rsidRPr="003E3039">
              <w:rPr>
                <w:rFonts w:ascii="Lato" w:hAnsi="Lato" w:cs="Times New Roman"/>
                <w:b/>
                <w:sz w:val="20"/>
                <w:szCs w:val="20"/>
              </w:rPr>
              <w:t>7</w:t>
            </w:r>
            <w:r w:rsidRPr="003E3039">
              <w:rPr>
                <w:rFonts w:ascii="Lato" w:hAnsi="Lato" w:cs="Times New Roman"/>
                <w:b/>
                <w:sz w:val="20"/>
                <w:szCs w:val="20"/>
              </w:rPr>
              <w:t xml:space="preserve">. </w:t>
            </w:r>
          </w:p>
        </w:tc>
        <w:tc>
          <w:tcPr>
            <w:tcW w:w="1559" w:type="dxa"/>
          </w:tcPr>
          <w:p w14:paraId="2A5E9959" w14:textId="788DFF2F"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41 ust. 2 </w:t>
            </w:r>
          </w:p>
          <w:p w14:paraId="00C7D804" w14:textId="77777777" w:rsidR="000C58F6" w:rsidRPr="003E3039" w:rsidRDefault="000C58F6" w:rsidP="009D24E0">
            <w:pPr>
              <w:rPr>
                <w:rFonts w:ascii="Lato" w:hAnsi="Lato" w:cs="Times New Roman"/>
                <w:b/>
                <w:sz w:val="20"/>
                <w:szCs w:val="20"/>
              </w:rPr>
            </w:pPr>
          </w:p>
        </w:tc>
        <w:tc>
          <w:tcPr>
            <w:tcW w:w="1984" w:type="dxa"/>
          </w:tcPr>
          <w:p w14:paraId="0DB6B32D" w14:textId="181D4FBB" w:rsidR="000C58F6" w:rsidRPr="003E3039" w:rsidRDefault="000C58F6" w:rsidP="009D24E0">
            <w:pPr>
              <w:rPr>
                <w:rFonts w:ascii="Lato" w:hAnsi="Lato" w:cs="Times New Roman"/>
                <w:b/>
                <w:sz w:val="20"/>
                <w:szCs w:val="20"/>
              </w:rPr>
            </w:pPr>
            <w:r w:rsidRPr="003E3039">
              <w:rPr>
                <w:rFonts w:ascii="Lato" w:hAnsi="Lato" w:cs="Times New Roman"/>
                <w:b/>
                <w:sz w:val="20"/>
                <w:szCs w:val="20"/>
              </w:rPr>
              <w:t>Prezes Urzędu Ochrony Danych Osobowych</w:t>
            </w:r>
          </w:p>
        </w:tc>
        <w:tc>
          <w:tcPr>
            <w:tcW w:w="3544" w:type="dxa"/>
          </w:tcPr>
          <w:p w14:paraId="35046EC9" w14:textId="3F8072B0" w:rsidR="000C58F6" w:rsidRPr="003E3039" w:rsidRDefault="000C58F6" w:rsidP="00D201B2">
            <w:pPr>
              <w:autoSpaceDE w:val="0"/>
              <w:autoSpaceDN w:val="0"/>
              <w:adjustRightInd w:val="0"/>
              <w:rPr>
                <w:rFonts w:ascii="Lato" w:hAnsi="Lato" w:cs="Calibri"/>
                <w:sz w:val="20"/>
                <w:szCs w:val="20"/>
              </w:rPr>
            </w:pPr>
            <w:r w:rsidRPr="003E3039">
              <w:rPr>
                <w:rFonts w:ascii="Lato" w:hAnsi="Lato" w:cs="Calibri"/>
                <w:sz w:val="20"/>
                <w:szCs w:val="20"/>
              </w:rPr>
              <w:t xml:space="preserve">W </w:t>
            </w:r>
            <w:r w:rsidRPr="003E3039">
              <w:rPr>
                <w:rFonts w:ascii="Lato" w:hAnsi="Lato" w:cs="Calibri"/>
                <w:b/>
                <w:bCs/>
                <w:sz w:val="20"/>
                <w:szCs w:val="20"/>
              </w:rPr>
              <w:t>art. 41 ust. 1</w:t>
            </w:r>
            <w:r w:rsidRPr="003E3039">
              <w:rPr>
                <w:rFonts w:ascii="Lato" w:hAnsi="Lato" w:cs="Calibri"/>
                <w:sz w:val="20"/>
                <w:szCs w:val="20"/>
              </w:rPr>
              <w:t xml:space="preserve"> </w:t>
            </w:r>
            <w:r w:rsidRPr="003E3039">
              <w:rPr>
                <w:rFonts w:ascii="Lato" w:hAnsi="Lato" w:cs="Calibri"/>
                <w:b/>
                <w:bCs/>
                <w:sz w:val="20"/>
                <w:szCs w:val="20"/>
              </w:rPr>
              <w:t>projektu</w:t>
            </w:r>
            <w:r w:rsidRPr="003E3039">
              <w:rPr>
                <w:rFonts w:ascii="Lato" w:hAnsi="Lato" w:cs="Calibri"/>
                <w:sz w:val="20"/>
                <w:szCs w:val="20"/>
              </w:rPr>
              <w:t xml:space="preserve"> wskazano, że „administrowanie Bazą Azbestową</w:t>
            </w:r>
            <w:r w:rsidR="00D201B2" w:rsidRPr="003E3039">
              <w:rPr>
                <w:rFonts w:ascii="Lato" w:hAnsi="Lato" w:cs="Calibri"/>
                <w:sz w:val="20"/>
                <w:szCs w:val="20"/>
              </w:rPr>
              <w:t xml:space="preserve"> </w:t>
            </w:r>
            <w:r w:rsidRPr="003E3039">
              <w:rPr>
                <w:rFonts w:ascii="Lato" w:hAnsi="Lato" w:cs="Calibri"/>
                <w:sz w:val="20"/>
                <w:szCs w:val="20"/>
              </w:rPr>
              <w:t xml:space="preserve">jest zadaniem publicznym, </w:t>
            </w:r>
            <w:r w:rsidRPr="003E3039">
              <w:rPr>
                <w:rFonts w:ascii="Lato" w:hAnsi="Lato" w:cs="Calibri"/>
                <w:sz w:val="20"/>
                <w:szCs w:val="20"/>
              </w:rPr>
              <w:lastRenderedPageBreak/>
              <w:t xml:space="preserve">wykonywanym przez ministra właściwego do spraw gospodarki”. W </w:t>
            </w:r>
            <w:r w:rsidRPr="003E3039">
              <w:rPr>
                <w:rFonts w:ascii="Lato" w:hAnsi="Lato" w:cs="Calibri"/>
                <w:b/>
                <w:bCs/>
                <w:sz w:val="20"/>
                <w:szCs w:val="20"/>
              </w:rPr>
              <w:t>art. 42 ust. 1 projektu</w:t>
            </w:r>
            <w:r w:rsidRPr="003E3039">
              <w:rPr>
                <w:rFonts w:ascii="Lato" w:hAnsi="Lato" w:cs="Calibri"/>
                <w:sz w:val="20"/>
                <w:szCs w:val="20"/>
              </w:rPr>
              <w:t xml:space="preserve"> dochodzi do powtórzenia przepisu, poprzez</w:t>
            </w:r>
            <w:r w:rsidR="003629E4" w:rsidRPr="003E3039">
              <w:rPr>
                <w:rFonts w:ascii="Lato" w:hAnsi="Lato" w:cs="Calibri"/>
                <w:sz w:val="20"/>
                <w:szCs w:val="20"/>
              </w:rPr>
              <w:t xml:space="preserve"> </w:t>
            </w:r>
            <w:r w:rsidRPr="003E3039">
              <w:rPr>
                <w:rFonts w:ascii="Lato" w:hAnsi="Lato" w:cs="Calibri"/>
                <w:sz w:val="20"/>
                <w:szCs w:val="20"/>
              </w:rPr>
              <w:t>wskazanie, że „administratorem danych osobowych przetwarzanych w Bazie Azbestowej jest minister właściwy do spraw gospodarki”. Po pierwsze dublowanie przepisów jest niewskazane merytorycznie i zważywszy na zasady techniki legislacyjnej – przekazanie administrowania Bazą Azbestową oznacza że w tym zakresie administratorem przetwarzanych danych jest podmiot prowadzący bazę. Po drugie, zgodnie z funkcjonalną definicją administratora wskazaną w wytycznych Europejskiej Rady Ochrony Danych, niezależnie od tego, komu przepisy ustawy</w:t>
            </w:r>
            <w:r w:rsidR="003629E4" w:rsidRPr="003E3039">
              <w:rPr>
                <w:rFonts w:ascii="Lato" w:hAnsi="Lato" w:cs="Calibri"/>
                <w:sz w:val="20"/>
                <w:szCs w:val="20"/>
              </w:rPr>
              <w:t xml:space="preserve"> </w:t>
            </w:r>
            <w:r w:rsidRPr="003E3039">
              <w:rPr>
                <w:rFonts w:ascii="Lato" w:hAnsi="Lato" w:cs="Calibri"/>
                <w:sz w:val="20"/>
                <w:szCs w:val="20"/>
              </w:rPr>
              <w:t>nadają funkcję administratora, to administratorem jest podmiot, który faktycznie realizuje przesłanki bycia administratorem (art. 4 pkt 7 rozporządzenia 2016/6798). W</w:t>
            </w:r>
            <w:r w:rsidR="003629E4" w:rsidRPr="003E3039">
              <w:rPr>
                <w:rFonts w:ascii="Lato" w:hAnsi="Lato" w:cs="Calibri"/>
                <w:sz w:val="20"/>
                <w:szCs w:val="20"/>
              </w:rPr>
              <w:t xml:space="preserve"> </w:t>
            </w:r>
            <w:r w:rsidRPr="003E3039">
              <w:rPr>
                <w:rFonts w:ascii="Lato" w:hAnsi="Lato" w:cs="Calibri"/>
                <w:sz w:val="20"/>
                <w:szCs w:val="20"/>
              </w:rPr>
              <w:t xml:space="preserve">razie wątpliwości zgodność przetwarzania danych osobowych będzie oceniania na gruncie rozporządzenia 2016/679 i stosownie do rzeczywistego stanu rzeczy. W tym kontekście </w:t>
            </w:r>
            <w:r w:rsidRPr="003E3039">
              <w:rPr>
                <w:rFonts w:ascii="Lato" w:hAnsi="Lato" w:cs="Calibri"/>
                <w:b/>
                <w:bCs/>
                <w:sz w:val="20"/>
                <w:szCs w:val="20"/>
              </w:rPr>
              <w:t xml:space="preserve">art. 41 ust. 2 </w:t>
            </w:r>
            <w:r w:rsidRPr="003E3039">
              <w:rPr>
                <w:rFonts w:ascii="Lato" w:hAnsi="Lato" w:cs="Calibri"/>
                <w:sz w:val="20"/>
                <w:szCs w:val="20"/>
              </w:rPr>
              <w:t>należy ocenić jako zbędny, gdyż z samego faktu realizacji określonych celów przetwarzania i określania sposobów tego przetwarzania na</w:t>
            </w:r>
            <w:r w:rsidR="003629E4" w:rsidRPr="003E3039">
              <w:rPr>
                <w:rFonts w:ascii="Lato" w:hAnsi="Lato" w:cs="Calibri"/>
                <w:sz w:val="20"/>
                <w:szCs w:val="20"/>
              </w:rPr>
              <w:t xml:space="preserve"> </w:t>
            </w:r>
            <w:r w:rsidRPr="003E3039">
              <w:rPr>
                <w:rFonts w:ascii="Lato" w:hAnsi="Lato" w:cs="Calibri"/>
                <w:sz w:val="20"/>
                <w:szCs w:val="20"/>
              </w:rPr>
              <w:t xml:space="preserve">podmiocie ciążą obowiązki wskazane w ust. 2, jak i wszystkie inne </w:t>
            </w:r>
            <w:r w:rsidRPr="003E3039">
              <w:rPr>
                <w:rFonts w:ascii="Lato" w:hAnsi="Lato" w:cs="Calibri"/>
                <w:sz w:val="20"/>
                <w:szCs w:val="20"/>
              </w:rPr>
              <w:lastRenderedPageBreak/>
              <w:t>obowiązki administratora określone w rozporządzeniu 2016/679. W przepisach prawa powinny być natomiast wskazane, wyważone przez prawodawcę dla właściwej realizacji ratio legis, minimalne kryteria zabezpieczeń wymaganych celem zapobiegania naruszeniom zasad ochrony danych osobowych, w szczególności integralności i</w:t>
            </w:r>
            <w:r w:rsidR="003629E4" w:rsidRPr="003E3039">
              <w:rPr>
                <w:rFonts w:ascii="Lato" w:hAnsi="Lato" w:cs="Calibri"/>
                <w:sz w:val="20"/>
                <w:szCs w:val="20"/>
              </w:rPr>
              <w:t xml:space="preserve"> </w:t>
            </w:r>
            <w:r w:rsidRPr="003E3039">
              <w:rPr>
                <w:rFonts w:ascii="Lato" w:hAnsi="Lato" w:cs="Calibri"/>
                <w:sz w:val="20"/>
                <w:szCs w:val="20"/>
              </w:rPr>
              <w:t>poufności (art. 5 ust. 2 lit f rozporządzenia 2016/679).</w:t>
            </w:r>
          </w:p>
        </w:tc>
        <w:tc>
          <w:tcPr>
            <w:tcW w:w="3544" w:type="dxa"/>
          </w:tcPr>
          <w:p w14:paraId="061AE529" w14:textId="77777777" w:rsidR="000C58F6" w:rsidRPr="003E3039" w:rsidRDefault="000C58F6" w:rsidP="009D24E0">
            <w:pPr>
              <w:rPr>
                <w:rFonts w:ascii="Lato" w:hAnsi="Lato" w:cs="Times New Roman"/>
                <w:b/>
                <w:sz w:val="20"/>
                <w:szCs w:val="20"/>
              </w:rPr>
            </w:pPr>
          </w:p>
        </w:tc>
        <w:tc>
          <w:tcPr>
            <w:tcW w:w="2693" w:type="dxa"/>
          </w:tcPr>
          <w:p w14:paraId="16BB3A44"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t>
            </w:r>
          </w:p>
          <w:p w14:paraId="628C042D" w14:textId="38D76D07" w:rsidR="000C58F6" w:rsidRPr="003E3039" w:rsidRDefault="000C58F6" w:rsidP="009D24E0">
            <w:pPr>
              <w:rPr>
                <w:rFonts w:ascii="Lato" w:hAnsi="Lato" w:cs="Times New Roman"/>
                <w:b/>
                <w:sz w:val="20"/>
                <w:szCs w:val="20"/>
              </w:rPr>
            </w:pPr>
            <w:r w:rsidRPr="003E3039">
              <w:rPr>
                <w:rFonts w:ascii="Lato" w:hAnsi="Lato" w:cs="Times New Roman"/>
                <w:b/>
                <w:sz w:val="20"/>
                <w:szCs w:val="20"/>
              </w:rPr>
              <w:t>Uwaga uwzględniona</w:t>
            </w:r>
            <w:r w:rsidR="005A226D" w:rsidRPr="003E3039">
              <w:rPr>
                <w:rFonts w:ascii="Lato" w:hAnsi="Lato" w:cs="Times New Roman"/>
                <w:b/>
                <w:sz w:val="20"/>
                <w:szCs w:val="20"/>
              </w:rPr>
              <w:t>.</w:t>
            </w:r>
          </w:p>
          <w:p w14:paraId="50DD8C6C" w14:textId="77777777" w:rsidR="000C58F6" w:rsidRPr="003E3039" w:rsidRDefault="000C58F6" w:rsidP="009D24E0">
            <w:pPr>
              <w:rPr>
                <w:rFonts w:ascii="Lato" w:hAnsi="Lato" w:cs="Times New Roman"/>
                <w:b/>
                <w:sz w:val="20"/>
                <w:szCs w:val="20"/>
              </w:rPr>
            </w:pPr>
          </w:p>
          <w:p w14:paraId="61BB9350" w14:textId="5C669423" w:rsidR="000C58F6" w:rsidRPr="003E3039" w:rsidRDefault="00D54898" w:rsidP="009D24E0">
            <w:pPr>
              <w:autoSpaceDE w:val="0"/>
              <w:autoSpaceDN w:val="0"/>
              <w:adjustRightInd w:val="0"/>
              <w:rPr>
                <w:rFonts w:ascii="Lato" w:hAnsi="Lato" w:cs="Calibri"/>
                <w:sz w:val="20"/>
                <w:szCs w:val="20"/>
              </w:rPr>
            </w:pPr>
            <w:r w:rsidRPr="003E3039">
              <w:rPr>
                <w:rFonts w:ascii="Lato" w:hAnsi="Lato" w:cs="Times New Roman"/>
                <w:bCs/>
                <w:sz w:val="20"/>
                <w:szCs w:val="20"/>
              </w:rPr>
              <w:lastRenderedPageBreak/>
              <w:t>W art. 42 zostanie usunięty ust. 1</w:t>
            </w:r>
            <w:r w:rsidR="000C58F6" w:rsidRPr="003E3039">
              <w:rPr>
                <w:rFonts w:ascii="Lato" w:hAnsi="Lato" w:cs="Times New Roman"/>
                <w:bCs/>
                <w:sz w:val="20"/>
                <w:szCs w:val="20"/>
              </w:rPr>
              <w:t>. Dodane zostaną</w:t>
            </w:r>
            <w:r w:rsidR="000C58F6" w:rsidRPr="003E3039">
              <w:rPr>
                <w:rFonts w:ascii="Lato" w:hAnsi="Lato" w:cs="Times New Roman"/>
                <w:b/>
                <w:sz w:val="20"/>
                <w:szCs w:val="20"/>
              </w:rPr>
              <w:t xml:space="preserve"> </w:t>
            </w:r>
            <w:r w:rsidR="000C58F6" w:rsidRPr="003E3039">
              <w:rPr>
                <w:rFonts w:ascii="Lato" w:hAnsi="Lato" w:cs="Calibri"/>
                <w:sz w:val="20"/>
                <w:szCs w:val="20"/>
              </w:rPr>
              <w:t>minimalne kryteria zabezpieczeń wymaganych celem zapobiegania naruszeniom zasad ochrony danych osobowych, w szczególności integralności i</w:t>
            </w:r>
          </w:p>
          <w:p w14:paraId="50D60057" w14:textId="41D938D2" w:rsidR="000C58F6" w:rsidRPr="003E3039" w:rsidRDefault="00D54898" w:rsidP="009D24E0">
            <w:pPr>
              <w:rPr>
                <w:rFonts w:ascii="Lato" w:hAnsi="Lato" w:cs="Times New Roman"/>
                <w:b/>
                <w:sz w:val="20"/>
                <w:szCs w:val="20"/>
              </w:rPr>
            </w:pPr>
            <w:r w:rsidRPr="003E3039">
              <w:rPr>
                <w:rFonts w:ascii="Lato" w:hAnsi="Lato" w:cs="Calibri"/>
                <w:sz w:val="20"/>
                <w:szCs w:val="20"/>
              </w:rPr>
              <w:t>p</w:t>
            </w:r>
            <w:r w:rsidR="000C58F6" w:rsidRPr="003E3039">
              <w:rPr>
                <w:rFonts w:ascii="Lato" w:hAnsi="Lato" w:cs="Calibri"/>
                <w:sz w:val="20"/>
                <w:szCs w:val="20"/>
              </w:rPr>
              <w:t>oufności.</w:t>
            </w:r>
          </w:p>
        </w:tc>
      </w:tr>
      <w:tr w:rsidR="00570626" w:rsidRPr="003E3039" w14:paraId="761FA441" w14:textId="77777777" w:rsidTr="00567FD1">
        <w:tc>
          <w:tcPr>
            <w:tcW w:w="586" w:type="dxa"/>
          </w:tcPr>
          <w:p w14:paraId="52DC26FD" w14:textId="6D807A37" w:rsidR="000C58F6" w:rsidRPr="003E3039" w:rsidRDefault="00F33F7B" w:rsidP="009D24E0">
            <w:pPr>
              <w:rPr>
                <w:rFonts w:ascii="Lato" w:hAnsi="Lato" w:cs="Times New Roman"/>
                <w:b/>
                <w:sz w:val="20"/>
                <w:szCs w:val="20"/>
              </w:rPr>
            </w:pPr>
            <w:r w:rsidRPr="003E3039">
              <w:rPr>
                <w:rFonts w:ascii="Lato" w:hAnsi="Lato" w:cs="Times New Roman"/>
                <w:b/>
                <w:sz w:val="20"/>
                <w:szCs w:val="20"/>
              </w:rPr>
              <w:lastRenderedPageBreak/>
              <w:t>3</w:t>
            </w:r>
            <w:r w:rsidR="003E3039" w:rsidRPr="003E3039">
              <w:rPr>
                <w:rFonts w:ascii="Lato" w:hAnsi="Lato" w:cs="Times New Roman"/>
                <w:b/>
                <w:sz w:val="20"/>
                <w:szCs w:val="20"/>
              </w:rPr>
              <w:t>8</w:t>
            </w:r>
            <w:r w:rsidRPr="003E3039">
              <w:rPr>
                <w:rFonts w:ascii="Lato" w:hAnsi="Lato" w:cs="Times New Roman"/>
                <w:b/>
                <w:sz w:val="20"/>
                <w:szCs w:val="20"/>
              </w:rPr>
              <w:t xml:space="preserve">. </w:t>
            </w:r>
          </w:p>
        </w:tc>
        <w:tc>
          <w:tcPr>
            <w:tcW w:w="1559" w:type="dxa"/>
          </w:tcPr>
          <w:p w14:paraId="0D0F1A8B" w14:textId="5B023CFF" w:rsidR="000C58F6" w:rsidRPr="003E3039" w:rsidRDefault="000C58F6" w:rsidP="009D24E0">
            <w:pPr>
              <w:rPr>
                <w:rFonts w:ascii="Lato" w:hAnsi="Lato" w:cs="Times New Roman"/>
                <w:b/>
                <w:sz w:val="20"/>
                <w:szCs w:val="20"/>
              </w:rPr>
            </w:pPr>
            <w:r w:rsidRPr="003E3039">
              <w:rPr>
                <w:rFonts w:ascii="Lato" w:hAnsi="Lato" w:cs="Times New Roman"/>
                <w:b/>
                <w:sz w:val="20"/>
                <w:szCs w:val="20"/>
              </w:rPr>
              <w:t>Art. 43</w:t>
            </w:r>
          </w:p>
          <w:p w14:paraId="62D0A47B" w14:textId="77777777" w:rsidR="000C58F6" w:rsidRPr="003E3039" w:rsidRDefault="000C58F6" w:rsidP="009D24E0">
            <w:pPr>
              <w:rPr>
                <w:rFonts w:ascii="Lato" w:hAnsi="Lato" w:cs="Times New Roman"/>
                <w:b/>
                <w:sz w:val="20"/>
                <w:szCs w:val="20"/>
              </w:rPr>
            </w:pPr>
          </w:p>
        </w:tc>
        <w:tc>
          <w:tcPr>
            <w:tcW w:w="1984" w:type="dxa"/>
          </w:tcPr>
          <w:p w14:paraId="7942E416" w14:textId="53180199" w:rsidR="000C58F6" w:rsidRPr="003E3039" w:rsidRDefault="000C58F6" w:rsidP="009D24E0">
            <w:pPr>
              <w:rPr>
                <w:rFonts w:ascii="Lato" w:hAnsi="Lato" w:cs="Times New Roman"/>
                <w:b/>
                <w:sz w:val="20"/>
                <w:szCs w:val="20"/>
              </w:rPr>
            </w:pPr>
            <w:r w:rsidRPr="003E3039">
              <w:rPr>
                <w:rFonts w:ascii="Lato" w:hAnsi="Lato" w:cs="Times New Roman"/>
                <w:b/>
                <w:sz w:val="20"/>
                <w:szCs w:val="20"/>
              </w:rPr>
              <w:t>Prezes Urzędu Ochrony Danych Osobowych</w:t>
            </w:r>
          </w:p>
        </w:tc>
        <w:tc>
          <w:tcPr>
            <w:tcW w:w="3544" w:type="dxa"/>
          </w:tcPr>
          <w:p w14:paraId="79D2A6E7" w14:textId="093CF6F6" w:rsidR="000C58F6" w:rsidRPr="003E3039" w:rsidRDefault="000C58F6" w:rsidP="009D24E0">
            <w:pPr>
              <w:autoSpaceDE w:val="0"/>
              <w:autoSpaceDN w:val="0"/>
              <w:adjustRightInd w:val="0"/>
              <w:rPr>
                <w:rFonts w:ascii="Lato" w:hAnsi="Lato" w:cs="Calibri"/>
                <w:b/>
                <w:bCs/>
                <w:sz w:val="20"/>
                <w:szCs w:val="20"/>
              </w:rPr>
            </w:pPr>
            <w:r w:rsidRPr="003E3039">
              <w:rPr>
                <w:rFonts w:ascii="Lato" w:hAnsi="Lato" w:cs="Calibri"/>
                <w:sz w:val="20"/>
                <w:szCs w:val="20"/>
              </w:rPr>
              <w:t xml:space="preserve">W </w:t>
            </w:r>
            <w:r w:rsidRPr="003E3039">
              <w:rPr>
                <w:rFonts w:ascii="Lato" w:hAnsi="Lato" w:cs="Calibri"/>
                <w:b/>
                <w:bCs/>
                <w:sz w:val="20"/>
                <w:szCs w:val="20"/>
              </w:rPr>
              <w:t>art. 43 projektu</w:t>
            </w:r>
            <w:r w:rsidRPr="003E3039">
              <w:rPr>
                <w:rFonts w:ascii="Lato" w:hAnsi="Lato" w:cs="Calibri"/>
                <w:sz w:val="20"/>
                <w:szCs w:val="20"/>
              </w:rPr>
              <w:t xml:space="preserve"> określono, że </w:t>
            </w:r>
            <w:r w:rsidRPr="003E3039">
              <w:rPr>
                <w:rFonts w:ascii="Lato" w:hAnsi="Lato" w:cs="Calibri"/>
                <w:b/>
                <w:bCs/>
                <w:sz w:val="20"/>
                <w:szCs w:val="20"/>
              </w:rPr>
              <w:t>organy administracji publicznej</w:t>
            </w:r>
            <w:r w:rsidR="00D201B2" w:rsidRPr="003E3039">
              <w:rPr>
                <w:rFonts w:ascii="Lato" w:hAnsi="Lato" w:cs="Calibri"/>
                <w:b/>
                <w:bCs/>
                <w:sz w:val="20"/>
                <w:szCs w:val="20"/>
              </w:rPr>
              <w:t xml:space="preserve"> </w:t>
            </w:r>
            <w:r w:rsidRPr="003E3039">
              <w:rPr>
                <w:rFonts w:ascii="Lato" w:hAnsi="Lato" w:cs="Calibri"/>
                <w:b/>
                <w:bCs/>
                <w:sz w:val="20"/>
                <w:szCs w:val="20"/>
              </w:rPr>
              <w:t>udostępniają ministrowi właściwemu do spraw gospodarki dane</w:t>
            </w:r>
          </w:p>
          <w:p w14:paraId="1AEA76F2" w14:textId="22129CC6" w:rsidR="000C58F6" w:rsidRPr="003E3039" w:rsidRDefault="000C58F6" w:rsidP="009D24E0">
            <w:pPr>
              <w:autoSpaceDE w:val="0"/>
              <w:autoSpaceDN w:val="0"/>
              <w:adjustRightInd w:val="0"/>
              <w:rPr>
                <w:rFonts w:ascii="Lato" w:hAnsi="Lato" w:cs="Calibri"/>
                <w:sz w:val="20"/>
                <w:szCs w:val="20"/>
              </w:rPr>
            </w:pPr>
            <w:r w:rsidRPr="003E3039">
              <w:rPr>
                <w:rFonts w:ascii="Lato" w:hAnsi="Lato" w:cs="Calibri"/>
                <w:b/>
                <w:bCs/>
                <w:sz w:val="20"/>
                <w:szCs w:val="20"/>
              </w:rPr>
              <w:t>wykorzystywane na potrzeby Bazy Azbestowej, które znajdują się w ich</w:t>
            </w:r>
            <w:r w:rsidR="00D201B2" w:rsidRPr="003E3039">
              <w:rPr>
                <w:rFonts w:ascii="Lato" w:hAnsi="Lato" w:cs="Calibri"/>
                <w:b/>
                <w:bCs/>
                <w:sz w:val="20"/>
                <w:szCs w:val="20"/>
              </w:rPr>
              <w:t xml:space="preserve"> </w:t>
            </w:r>
            <w:r w:rsidRPr="003E3039">
              <w:rPr>
                <w:rFonts w:ascii="Lato" w:hAnsi="Lato" w:cs="Calibri"/>
                <w:b/>
                <w:bCs/>
                <w:sz w:val="20"/>
                <w:szCs w:val="20"/>
              </w:rPr>
              <w:t>dyspozycji.</w:t>
            </w:r>
            <w:r w:rsidRPr="003E3039">
              <w:rPr>
                <w:rFonts w:ascii="Lato" w:hAnsi="Lato" w:cs="Calibri"/>
                <w:sz w:val="20"/>
                <w:szCs w:val="20"/>
              </w:rPr>
              <w:t xml:space="preserve"> Przepis ten nie określa jednak w jakim trybie takie udostępnianie miałoby następować, i w jaki sposób. Także w odniesieniu do tego rozwiązania przypomnieć wypada, że rejestry publiczne prowadzone są w konkretnych celach i dane w nich przetwarzane mogą być przetwarzane wyłącznie w tych celach.</w:t>
            </w:r>
          </w:p>
          <w:p w14:paraId="1635254B" w14:textId="38CAF2C8" w:rsidR="000C58F6" w:rsidRPr="003E3039" w:rsidRDefault="000C58F6" w:rsidP="00D201B2">
            <w:pPr>
              <w:autoSpaceDE w:val="0"/>
              <w:autoSpaceDN w:val="0"/>
              <w:adjustRightInd w:val="0"/>
              <w:rPr>
                <w:rFonts w:ascii="Lato" w:hAnsi="Lato" w:cs="Calibri"/>
                <w:sz w:val="20"/>
                <w:szCs w:val="20"/>
              </w:rPr>
            </w:pPr>
            <w:r w:rsidRPr="003E3039">
              <w:rPr>
                <w:rFonts w:ascii="Lato" w:hAnsi="Lato" w:cs="Calibri"/>
                <w:sz w:val="20"/>
                <w:szCs w:val="20"/>
              </w:rPr>
              <w:t>Przekazywanie danych osobowych pomiędzy różnymi rejestrami powinno umożliwiać administratorom przetwarzającym dane respektowanie zasady rozliczalności wskazanej w art. 5 ust. 2 rozporządzenia 2016/679. Jakakolwiek „wymiana” danych</w:t>
            </w:r>
            <w:r w:rsidR="00D201B2" w:rsidRPr="003E3039">
              <w:rPr>
                <w:rFonts w:ascii="Lato" w:hAnsi="Lato" w:cs="Calibri"/>
                <w:sz w:val="20"/>
                <w:szCs w:val="20"/>
              </w:rPr>
              <w:t xml:space="preserve"> </w:t>
            </w:r>
            <w:r w:rsidRPr="003E3039">
              <w:rPr>
                <w:rFonts w:ascii="Lato" w:hAnsi="Lato" w:cs="Calibri"/>
                <w:sz w:val="20"/>
                <w:szCs w:val="20"/>
              </w:rPr>
              <w:t xml:space="preserve">pomiędzy podmiotami publicznymi powinna być wyczerpująco </w:t>
            </w:r>
            <w:r w:rsidRPr="003E3039">
              <w:rPr>
                <w:rFonts w:ascii="Lato" w:hAnsi="Lato" w:cs="Calibri"/>
                <w:sz w:val="20"/>
                <w:szCs w:val="20"/>
              </w:rPr>
              <w:lastRenderedPageBreak/>
              <w:t>uregulowana w powszechnie obowiązujących przepisach prawa, tak aby nie dochodziło do łączenia</w:t>
            </w:r>
            <w:r w:rsidR="00D201B2" w:rsidRPr="003E3039">
              <w:rPr>
                <w:rFonts w:ascii="Lato" w:hAnsi="Lato" w:cs="Calibri"/>
                <w:sz w:val="20"/>
                <w:szCs w:val="20"/>
              </w:rPr>
              <w:t xml:space="preserve"> </w:t>
            </w:r>
            <w:r w:rsidRPr="003E3039">
              <w:rPr>
                <w:rFonts w:ascii="Lato" w:hAnsi="Lato" w:cs="Calibri"/>
                <w:sz w:val="20"/>
                <w:szCs w:val="20"/>
              </w:rPr>
              <w:t>baz danych, stosownie do motywu 31 ww. rozporządzenia.</w:t>
            </w:r>
          </w:p>
        </w:tc>
        <w:tc>
          <w:tcPr>
            <w:tcW w:w="3544" w:type="dxa"/>
          </w:tcPr>
          <w:p w14:paraId="0FE4671F" w14:textId="77777777" w:rsidR="000C58F6" w:rsidRPr="003E3039" w:rsidRDefault="000C58F6" w:rsidP="009D24E0">
            <w:pPr>
              <w:rPr>
                <w:rFonts w:ascii="Lato" w:hAnsi="Lato" w:cs="Times New Roman"/>
                <w:b/>
                <w:sz w:val="20"/>
                <w:szCs w:val="20"/>
              </w:rPr>
            </w:pPr>
          </w:p>
        </w:tc>
        <w:tc>
          <w:tcPr>
            <w:tcW w:w="2693" w:type="dxa"/>
          </w:tcPr>
          <w:p w14:paraId="2088819F"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t>
            </w:r>
          </w:p>
          <w:p w14:paraId="1A14193E"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Uwaga uwzględniona.</w:t>
            </w:r>
          </w:p>
          <w:p w14:paraId="4EAA837A" w14:textId="77777777" w:rsidR="000C58F6" w:rsidRPr="003E3039" w:rsidRDefault="000C58F6" w:rsidP="009D24E0">
            <w:pPr>
              <w:rPr>
                <w:rFonts w:ascii="Lato" w:hAnsi="Lato" w:cs="Times New Roman"/>
                <w:b/>
                <w:sz w:val="20"/>
                <w:szCs w:val="20"/>
              </w:rPr>
            </w:pPr>
          </w:p>
          <w:p w14:paraId="4854BE91" w14:textId="45D1D199" w:rsidR="000C58F6" w:rsidRPr="003E3039" w:rsidRDefault="00D54898" w:rsidP="009D24E0">
            <w:pPr>
              <w:rPr>
                <w:rFonts w:ascii="Lato" w:hAnsi="Lato" w:cs="Times New Roman"/>
                <w:bCs/>
                <w:sz w:val="20"/>
                <w:szCs w:val="20"/>
              </w:rPr>
            </w:pPr>
            <w:r w:rsidRPr="003E3039">
              <w:rPr>
                <w:rFonts w:ascii="Lato" w:hAnsi="Lato" w:cs="Times New Roman"/>
                <w:bCs/>
                <w:sz w:val="20"/>
                <w:szCs w:val="20"/>
              </w:rPr>
              <w:t xml:space="preserve">Do projektu ustawy zostały przeniesione przepisy projektu rozporządzenia, o którym mowa w art. 44, natomiast art. 43 został usunięty. </w:t>
            </w:r>
          </w:p>
        </w:tc>
      </w:tr>
      <w:tr w:rsidR="00570626" w:rsidRPr="003E3039" w14:paraId="1A0ECDB9" w14:textId="77777777" w:rsidTr="00567FD1">
        <w:tc>
          <w:tcPr>
            <w:tcW w:w="586" w:type="dxa"/>
          </w:tcPr>
          <w:p w14:paraId="64474170" w14:textId="0B6F9CE2" w:rsidR="000C58F6" w:rsidRPr="003E3039" w:rsidRDefault="003E3039" w:rsidP="009D24E0">
            <w:pPr>
              <w:rPr>
                <w:rFonts w:ascii="Lato" w:hAnsi="Lato" w:cs="Times New Roman"/>
                <w:b/>
                <w:sz w:val="20"/>
                <w:szCs w:val="20"/>
              </w:rPr>
            </w:pPr>
            <w:r w:rsidRPr="003E3039">
              <w:rPr>
                <w:rFonts w:ascii="Lato" w:hAnsi="Lato" w:cs="Times New Roman"/>
                <w:b/>
                <w:sz w:val="20"/>
                <w:szCs w:val="20"/>
              </w:rPr>
              <w:t>39</w:t>
            </w:r>
            <w:r w:rsidR="00F33F7B" w:rsidRPr="003E3039">
              <w:rPr>
                <w:rFonts w:ascii="Lato" w:hAnsi="Lato" w:cs="Times New Roman"/>
                <w:b/>
                <w:sz w:val="20"/>
                <w:szCs w:val="20"/>
              </w:rPr>
              <w:t xml:space="preserve">. </w:t>
            </w:r>
          </w:p>
        </w:tc>
        <w:tc>
          <w:tcPr>
            <w:tcW w:w="1559" w:type="dxa"/>
          </w:tcPr>
          <w:p w14:paraId="138CC3A4" w14:textId="0F81039D"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44 ust. 1 </w:t>
            </w:r>
          </w:p>
          <w:p w14:paraId="1CA65E2D" w14:textId="77777777" w:rsidR="000C58F6" w:rsidRPr="003E3039" w:rsidRDefault="000C58F6" w:rsidP="009D24E0">
            <w:pPr>
              <w:rPr>
                <w:rFonts w:ascii="Lato" w:hAnsi="Lato" w:cs="Times New Roman"/>
                <w:b/>
                <w:sz w:val="20"/>
                <w:szCs w:val="20"/>
              </w:rPr>
            </w:pPr>
          </w:p>
        </w:tc>
        <w:tc>
          <w:tcPr>
            <w:tcW w:w="1984" w:type="dxa"/>
          </w:tcPr>
          <w:p w14:paraId="35779AD2" w14:textId="01B55144" w:rsidR="000C58F6" w:rsidRPr="003E3039" w:rsidRDefault="000C58F6" w:rsidP="009D24E0">
            <w:pPr>
              <w:rPr>
                <w:rFonts w:ascii="Lato" w:hAnsi="Lato" w:cs="Times New Roman"/>
                <w:b/>
                <w:sz w:val="20"/>
                <w:szCs w:val="20"/>
              </w:rPr>
            </w:pPr>
            <w:r w:rsidRPr="003E3039">
              <w:rPr>
                <w:rFonts w:ascii="Lato" w:hAnsi="Lato" w:cs="Times New Roman"/>
                <w:b/>
                <w:sz w:val="20"/>
                <w:szCs w:val="20"/>
              </w:rPr>
              <w:t>Prezes Urzędu Ochrony Danych Osobowych</w:t>
            </w:r>
          </w:p>
        </w:tc>
        <w:tc>
          <w:tcPr>
            <w:tcW w:w="3544" w:type="dxa"/>
          </w:tcPr>
          <w:p w14:paraId="487B4627" w14:textId="580D1DFB" w:rsidR="000C58F6" w:rsidRPr="003E3039" w:rsidRDefault="000C58F6" w:rsidP="00D201B2">
            <w:pPr>
              <w:autoSpaceDE w:val="0"/>
              <w:autoSpaceDN w:val="0"/>
              <w:adjustRightInd w:val="0"/>
              <w:rPr>
                <w:rFonts w:ascii="Lato" w:hAnsi="Lato" w:cs="Calibri"/>
                <w:sz w:val="20"/>
                <w:szCs w:val="20"/>
              </w:rPr>
            </w:pPr>
            <w:r w:rsidRPr="003E3039">
              <w:rPr>
                <w:rFonts w:ascii="Lato" w:hAnsi="Lato" w:cs="Calibri"/>
                <w:sz w:val="20"/>
                <w:szCs w:val="20"/>
              </w:rPr>
              <w:t xml:space="preserve">W </w:t>
            </w:r>
            <w:r w:rsidRPr="003E3039">
              <w:rPr>
                <w:rFonts w:ascii="Lato" w:hAnsi="Lato" w:cs="Calibri"/>
                <w:b/>
                <w:bCs/>
                <w:sz w:val="20"/>
                <w:szCs w:val="20"/>
              </w:rPr>
              <w:t>art. 44 ust. 1 projektu</w:t>
            </w:r>
            <w:r w:rsidRPr="003E3039">
              <w:rPr>
                <w:rFonts w:ascii="Lato" w:hAnsi="Lato" w:cs="Calibri"/>
                <w:sz w:val="20"/>
                <w:szCs w:val="20"/>
              </w:rPr>
              <w:t xml:space="preserve"> wskazano, że minister właściwy do spraw</w:t>
            </w:r>
            <w:r w:rsidR="00D201B2" w:rsidRPr="003E3039">
              <w:rPr>
                <w:rFonts w:ascii="Lato" w:hAnsi="Lato" w:cs="Calibri"/>
                <w:sz w:val="20"/>
                <w:szCs w:val="20"/>
              </w:rPr>
              <w:t xml:space="preserve"> </w:t>
            </w:r>
            <w:r w:rsidRPr="003E3039">
              <w:rPr>
                <w:rFonts w:ascii="Lato" w:hAnsi="Lato" w:cs="Calibri"/>
                <w:sz w:val="20"/>
                <w:szCs w:val="20"/>
              </w:rPr>
              <w:t>gospodarki określi w drodze rozporządzenia „minimalny zakres danych wykorzystywanych na potrzeby Bazy Azbestowej, udostępnianych przez organy</w:t>
            </w:r>
            <w:r w:rsidR="00D201B2" w:rsidRPr="003E3039">
              <w:rPr>
                <w:rFonts w:ascii="Lato" w:hAnsi="Lato" w:cs="Calibri"/>
                <w:sz w:val="20"/>
                <w:szCs w:val="20"/>
              </w:rPr>
              <w:t xml:space="preserve"> </w:t>
            </w:r>
            <w:r w:rsidRPr="003E3039">
              <w:rPr>
                <w:rFonts w:ascii="Lato" w:hAnsi="Lato" w:cs="Calibri"/>
                <w:sz w:val="20"/>
                <w:szCs w:val="20"/>
              </w:rPr>
              <w:t>administracji publicznej na podstawie art. 43”. Zakres danych, przez wzgląd na zasadę minimalizacji danych oraz zasadę ograniczenia celu, określony powinien być w sposób konkretny i wyczerpujący. Sformułowanie „minimalny zakres” pozwala</w:t>
            </w:r>
            <w:r w:rsidR="00D201B2" w:rsidRPr="003E3039">
              <w:rPr>
                <w:rFonts w:ascii="Lato" w:hAnsi="Lato" w:cs="Calibri"/>
                <w:sz w:val="20"/>
                <w:szCs w:val="20"/>
              </w:rPr>
              <w:t xml:space="preserve"> </w:t>
            </w:r>
            <w:r w:rsidRPr="003E3039">
              <w:rPr>
                <w:rFonts w:ascii="Lato" w:hAnsi="Lato" w:cs="Calibri"/>
                <w:sz w:val="20"/>
                <w:szCs w:val="20"/>
              </w:rPr>
              <w:t>bowiem na wykorzystywanie nieograniczonej ilości danych – zakres danych przetwarzanych w rejestrze publicznym powinien być jasno określony, stosownie do potrzeb jego prowadzenia Ponadto zakres ten, jak i sposób zapewnienia bezpieczeństwa (ust. 2) oraz sposób przetwarzania informacji (ust. 3) określone powinny być w ustawie, a nie w drodze rozporządzenia.</w:t>
            </w:r>
          </w:p>
        </w:tc>
        <w:tc>
          <w:tcPr>
            <w:tcW w:w="3544" w:type="dxa"/>
          </w:tcPr>
          <w:p w14:paraId="3C3F142B" w14:textId="77777777" w:rsidR="000C58F6" w:rsidRPr="003E3039" w:rsidRDefault="000C58F6" w:rsidP="009D24E0">
            <w:pPr>
              <w:rPr>
                <w:rFonts w:ascii="Lato" w:hAnsi="Lato" w:cs="Times New Roman"/>
                <w:b/>
                <w:sz w:val="20"/>
                <w:szCs w:val="20"/>
              </w:rPr>
            </w:pPr>
          </w:p>
        </w:tc>
        <w:tc>
          <w:tcPr>
            <w:tcW w:w="2693" w:type="dxa"/>
          </w:tcPr>
          <w:p w14:paraId="09D02BA2"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t>
            </w:r>
          </w:p>
          <w:p w14:paraId="12269822"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Uwaga uwzględniona.</w:t>
            </w:r>
          </w:p>
          <w:p w14:paraId="51A6CD0E" w14:textId="77777777" w:rsidR="000C58F6" w:rsidRPr="003E3039" w:rsidRDefault="000C58F6" w:rsidP="009D24E0">
            <w:pPr>
              <w:rPr>
                <w:rFonts w:ascii="Lato" w:hAnsi="Lato" w:cs="Times New Roman"/>
                <w:b/>
                <w:sz w:val="20"/>
                <w:szCs w:val="20"/>
              </w:rPr>
            </w:pPr>
          </w:p>
          <w:p w14:paraId="5AF592D5" w14:textId="37B4FE4D" w:rsidR="000C58F6" w:rsidRPr="003E3039" w:rsidRDefault="00505A89" w:rsidP="009D24E0">
            <w:pPr>
              <w:rPr>
                <w:rFonts w:ascii="Lato" w:hAnsi="Lato" w:cs="Times New Roman"/>
                <w:b/>
                <w:sz w:val="20"/>
                <w:szCs w:val="20"/>
              </w:rPr>
            </w:pPr>
            <w:r w:rsidRPr="003E3039">
              <w:rPr>
                <w:rFonts w:ascii="Lato" w:hAnsi="Lato" w:cs="Times New Roman"/>
                <w:bCs/>
                <w:sz w:val="20"/>
                <w:szCs w:val="20"/>
              </w:rPr>
              <w:t>Do projektu ustawy zostały przeniesione przepisy projektu rozporządzenia, o którym mowa w art. 44, natomiast art. 43 został usunięty.</w:t>
            </w:r>
          </w:p>
        </w:tc>
      </w:tr>
      <w:tr w:rsidR="00570626" w:rsidRPr="003E3039" w14:paraId="35C103CA" w14:textId="77777777" w:rsidTr="00567FD1">
        <w:tc>
          <w:tcPr>
            <w:tcW w:w="586" w:type="dxa"/>
          </w:tcPr>
          <w:p w14:paraId="086C79E0" w14:textId="2A0AC0CF" w:rsidR="000C58F6" w:rsidRPr="003E3039" w:rsidRDefault="00F33F7B" w:rsidP="009D24E0">
            <w:pPr>
              <w:rPr>
                <w:rFonts w:ascii="Lato" w:hAnsi="Lato" w:cs="Times New Roman"/>
                <w:b/>
                <w:sz w:val="20"/>
                <w:szCs w:val="20"/>
              </w:rPr>
            </w:pPr>
            <w:r w:rsidRPr="003E3039">
              <w:rPr>
                <w:rFonts w:ascii="Lato" w:hAnsi="Lato" w:cs="Times New Roman"/>
                <w:b/>
                <w:sz w:val="20"/>
                <w:szCs w:val="20"/>
              </w:rPr>
              <w:t>4</w:t>
            </w:r>
            <w:r w:rsidR="003E3039" w:rsidRPr="003E3039">
              <w:rPr>
                <w:rFonts w:ascii="Lato" w:hAnsi="Lato" w:cs="Times New Roman"/>
                <w:b/>
                <w:sz w:val="20"/>
                <w:szCs w:val="20"/>
              </w:rPr>
              <w:t>0</w:t>
            </w:r>
            <w:r w:rsidRPr="003E3039">
              <w:rPr>
                <w:rFonts w:ascii="Lato" w:hAnsi="Lato" w:cs="Times New Roman"/>
                <w:b/>
                <w:sz w:val="20"/>
                <w:szCs w:val="20"/>
              </w:rPr>
              <w:t>.</w:t>
            </w:r>
          </w:p>
        </w:tc>
        <w:tc>
          <w:tcPr>
            <w:tcW w:w="1559" w:type="dxa"/>
          </w:tcPr>
          <w:p w14:paraId="448C4816" w14:textId="52C682BA" w:rsidR="000C58F6" w:rsidRPr="003E3039" w:rsidRDefault="000C58F6" w:rsidP="009D24E0">
            <w:pPr>
              <w:rPr>
                <w:rFonts w:ascii="Lato" w:hAnsi="Lato" w:cs="Times New Roman"/>
                <w:b/>
                <w:sz w:val="20"/>
                <w:szCs w:val="20"/>
              </w:rPr>
            </w:pPr>
            <w:r w:rsidRPr="003E3039">
              <w:rPr>
                <w:rFonts w:ascii="Lato" w:hAnsi="Lato" w:cs="Times New Roman"/>
                <w:b/>
                <w:sz w:val="20"/>
                <w:szCs w:val="20"/>
              </w:rPr>
              <w:t>Art. 45</w:t>
            </w:r>
          </w:p>
        </w:tc>
        <w:tc>
          <w:tcPr>
            <w:tcW w:w="1984" w:type="dxa"/>
          </w:tcPr>
          <w:p w14:paraId="54B6594B" w14:textId="470407D4" w:rsidR="000C58F6" w:rsidRPr="003E3039" w:rsidRDefault="000C58F6" w:rsidP="009D24E0">
            <w:pPr>
              <w:rPr>
                <w:rFonts w:ascii="Lato" w:hAnsi="Lato" w:cs="Times New Roman"/>
                <w:b/>
                <w:sz w:val="20"/>
                <w:szCs w:val="20"/>
              </w:rPr>
            </w:pPr>
            <w:r w:rsidRPr="003E3039">
              <w:rPr>
                <w:rFonts w:ascii="Lato" w:hAnsi="Lato" w:cs="Times New Roman"/>
                <w:b/>
                <w:sz w:val="20"/>
                <w:szCs w:val="20"/>
              </w:rPr>
              <w:t>Prezes Urzędu Ochrony Danych Osobowych</w:t>
            </w:r>
          </w:p>
        </w:tc>
        <w:tc>
          <w:tcPr>
            <w:tcW w:w="3544" w:type="dxa"/>
          </w:tcPr>
          <w:p w14:paraId="728C8243" w14:textId="0C5F046A" w:rsidR="000C58F6" w:rsidRPr="003E3039" w:rsidRDefault="000C58F6" w:rsidP="00D201B2">
            <w:pPr>
              <w:autoSpaceDE w:val="0"/>
              <w:autoSpaceDN w:val="0"/>
              <w:adjustRightInd w:val="0"/>
              <w:rPr>
                <w:rFonts w:ascii="Lato" w:hAnsi="Lato" w:cs="Calibri"/>
                <w:sz w:val="20"/>
                <w:szCs w:val="20"/>
              </w:rPr>
            </w:pPr>
            <w:r w:rsidRPr="003E3039">
              <w:rPr>
                <w:rFonts w:ascii="Lato" w:hAnsi="Lato" w:cs="Calibri"/>
                <w:sz w:val="20"/>
                <w:szCs w:val="20"/>
              </w:rPr>
              <w:t xml:space="preserve">W </w:t>
            </w:r>
            <w:r w:rsidRPr="003E3039">
              <w:rPr>
                <w:rFonts w:ascii="Lato" w:hAnsi="Lato" w:cs="Calibri"/>
                <w:b/>
                <w:bCs/>
                <w:sz w:val="20"/>
                <w:szCs w:val="20"/>
              </w:rPr>
              <w:t>art. 45 projektu</w:t>
            </w:r>
            <w:r w:rsidRPr="003E3039">
              <w:rPr>
                <w:rFonts w:ascii="Lato" w:hAnsi="Lato" w:cs="Calibri"/>
                <w:sz w:val="20"/>
                <w:szCs w:val="20"/>
              </w:rPr>
              <w:t xml:space="preserve"> wskazano, że m.in. informacje znajdujące się w </w:t>
            </w:r>
            <w:r w:rsidRPr="003E3039">
              <w:rPr>
                <w:rFonts w:ascii="Lato" w:hAnsi="Lato" w:cs="Calibri"/>
                <w:b/>
                <w:bCs/>
                <w:sz w:val="20"/>
                <w:szCs w:val="20"/>
              </w:rPr>
              <w:t>art. 39</w:t>
            </w:r>
            <w:r w:rsidR="00D201B2" w:rsidRPr="003E3039">
              <w:rPr>
                <w:rFonts w:ascii="Lato" w:hAnsi="Lato" w:cs="Calibri"/>
                <w:b/>
                <w:bCs/>
                <w:sz w:val="20"/>
                <w:szCs w:val="20"/>
              </w:rPr>
              <w:t xml:space="preserve"> </w:t>
            </w:r>
            <w:r w:rsidRPr="003E3039">
              <w:rPr>
                <w:rFonts w:ascii="Lato" w:hAnsi="Lato" w:cs="Calibri"/>
                <w:b/>
                <w:bCs/>
                <w:sz w:val="20"/>
                <w:szCs w:val="20"/>
              </w:rPr>
              <w:t>ust. 3</w:t>
            </w:r>
            <w:r w:rsidRPr="003E3039">
              <w:rPr>
                <w:rFonts w:ascii="Lato" w:hAnsi="Lato" w:cs="Calibri"/>
                <w:sz w:val="20"/>
                <w:szCs w:val="20"/>
              </w:rPr>
              <w:t xml:space="preserve"> udostępnia się nieodpłatnie za pośrednictwem strony internetowej wskazanej pod adresem elektronicznym określonym w Biuletynie Informacji Publicznej na </w:t>
            </w:r>
            <w:r w:rsidRPr="003E3039">
              <w:rPr>
                <w:rFonts w:ascii="Lato" w:hAnsi="Lato" w:cs="Calibri"/>
                <w:sz w:val="20"/>
                <w:szCs w:val="20"/>
              </w:rPr>
              <w:lastRenderedPageBreak/>
              <w:t>stronie podmiotowej ministra właściwego do spraw gospodarki. Prawodawca wskazać powinien cel takiego upublicznienia oraz okres</w:t>
            </w:r>
            <w:r w:rsidR="000D1BD8" w:rsidRPr="003E3039">
              <w:rPr>
                <w:rFonts w:ascii="Lato" w:hAnsi="Lato" w:cs="Calibri"/>
                <w:sz w:val="20"/>
                <w:szCs w:val="20"/>
              </w:rPr>
              <w:t xml:space="preserve"> </w:t>
            </w:r>
            <w:r w:rsidRPr="003E3039">
              <w:rPr>
                <w:rFonts w:ascii="Lato" w:hAnsi="Lato" w:cs="Calibri"/>
                <w:sz w:val="20"/>
                <w:szCs w:val="20"/>
              </w:rPr>
              <w:t xml:space="preserve">przetwarzania danych udostępnionych na stronie. Nie jest jasne nie tylko to dla realizacji jakiego celu udostępniane miałyby być dane osobowe, ale i w jakim </w:t>
            </w:r>
            <w:r w:rsidRPr="003E3039">
              <w:rPr>
                <w:rFonts w:ascii="Lato" w:hAnsi="Lato" w:cs="Calibri"/>
                <w:b/>
                <w:bCs/>
                <w:sz w:val="20"/>
                <w:szCs w:val="20"/>
              </w:rPr>
              <w:t>zakresie</w:t>
            </w:r>
            <w:r w:rsidRPr="003E3039">
              <w:rPr>
                <w:rFonts w:ascii="Lato" w:hAnsi="Lato" w:cs="Calibri"/>
                <w:sz w:val="20"/>
                <w:szCs w:val="20"/>
              </w:rPr>
              <w:t>. Materia ta powinna być powtórnie przeanalizowana - z wysoką</w:t>
            </w:r>
            <w:r w:rsidR="000D1BD8" w:rsidRPr="003E3039">
              <w:rPr>
                <w:rFonts w:ascii="Lato" w:hAnsi="Lato" w:cs="Calibri"/>
                <w:sz w:val="20"/>
                <w:szCs w:val="20"/>
              </w:rPr>
              <w:t xml:space="preserve"> </w:t>
            </w:r>
            <w:r w:rsidRPr="003E3039">
              <w:rPr>
                <w:rFonts w:ascii="Lato" w:hAnsi="Lato" w:cs="Calibri"/>
                <w:sz w:val="20"/>
                <w:szCs w:val="20"/>
              </w:rPr>
              <w:t>ostrożnością podchodzić należy do nieprecyzyjnego przewarzania, w tym ujawniania danych osobowych.</w:t>
            </w:r>
          </w:p>
        </w:tc>
        <w:tc>
          <w:tcPr>
            <w:tcW w:w="3544" w:type="dxa"/>
          </w:tcPr>
          <w:p w14:paraId="136E3363" w14:textId="77777777" w:rsidR="000C58F6" w:rsidRPr="003E3039" w:rsidRDefault="000C58F6" w:rsidP="009D24E0">
            <w:pPr>
              <w:rPr>
                <w:rFonts w:ascii="Lato" w:hAnsi="Lato" w:cs="Times New Roman"/>
                <w:b/>
                <w:sz w:val="20"/>
                <w:szCs w:val="20"/>
              </w:rPr>
            </w:pPr>
          </w:p>
        </w:tc>
        <w:tc>
          <w:tcPr>
            <w:tcW w:w="2693" w:type="dxa"/>
          </w:tcPr>
          <w:p w14:paraId="750F297F" w14:textId="77777777" w:rsidR="00E361A6" w:rsidRPr="003E3039" w:rsidRDefault="00E361A6" w:rsidP="009D24E0">
            <w:pPr>
              <w:rPr>
                <w:rFonts w:ascii="Lato" w:hAnsi="Lato" w:cs="Times New Roman"/>
                <w:b/>
                <w:sz w:val="20"/>
                <w:szCs w:val="20"/>
              </w:rPr>
            </w:pPr>
            <w:r w:rsidRPr="003E3039">
              <w:rPr>
                <w:rFonts w:ascii="Lato" w:hAnsi="Lato" w:cs="Times New Roman"/>
                <w:b/>
                <w:sz w:val="20"/>
                <w:szCs w:val="20"/>
              </w:rPr>
              <w:t>U</w:t>
            </w:r>
          </w:p>
          <w:p w14:paraId="61B7F2A8" w14:textId="77777777" w:rsidR="00E361A6" w:rsidRPr="003E3039" w:rsidRDefault="00E361A6" w:rsidP="009D24E0">
            <w:pPr>
              <w:rPr>
                <w:rFonts w:ascii="Lato" w:hAnsi="Lato" w:cs="Times New Roman"/>
                <w:b/>
                <w:sz w:val="20"/>
                <w:szCs w:val="20"/>
              </w:rPr>
            </w:pPr>
            <w:r w:rsidRPr="003E3039">
              <w:rPr>
                <w:rFonts w:ascii="Lato" w:hAnsi="Lato" w:cs="Times New Roman"/>
                <w:b/>
                <w:sz w:val="20"/>
                <w:szCs w:val="20"/>
              </w:rPr>
              <w:t>Uwaga uwzględniona.</w:t>
            </w:r>
          </w:p>
          <w:p w14:paraId="3A880C93" w14:textId="77777777" w:rsidR="00E361A6" w:rsidRPr="003E3039" w:rsidRDefault="00E361A6" w:rsidP="009D24E0">
            <w:pPr>
              <w:rPr>
                <w:rFonts w:ascii="Lato" w:hAnsi="Lato" w:cs="Times New Roman"/>
                <w:bCs/>
                <w:sz w:val="20"/>
                <w:szCs w:val="20"/>
              </w:rPr>
            </w:pPr>
          </w:p>
          <w:p w14:paraId="1471316D" w14:textId="77777777" w:rsidR="000C58F6" w:rsidRPr="003E3039" w:rsidRDefault="000C58F6" w:rsidP="009D24E0">
            <w:pPr>
              <w:rPr>
                <w:rFonts w:ascii="Lato" w:hAnsi="Lato" w:cs="Times New Roman"/>
                <w:bCs/>
                <w:sz w:val="20"/>
                <w:szCs w:val="20"/>
              </w:rPr>
            </w:pPr>
            <w:r w:rsidRPr="003E3039">
              <w:rPr>
                <w:rFonts w:ascii="Lato" w:hAnsi="Lato" w:cs="Times New Roman"/>
                <w:bCs/>
                <w:sz w:val="20"/>
                <w:szCs w:val="20"/>
              </w:rPr>
              <w:t xml:space="preserve">Prace związane z usuwaniem lub zabezpieczaniem wyrobów zawierających azbest będą </w:t>
            </w:r>
            <w:r w:rsidRPr="003E3039">
              <w:rPr>
                <w:rFonts w:ascii="Lato" w:hAnsi="Lato" w:cs="Times New Roman"/>
                <w:bCs/>
                <w:sz w:val="20"/>
                <w:szCs w:val="20"/>
              </w:rPr>
              <w:lastRenderedPageBreak/>
              <w:t>mogły być wykonywane wyłącznie przez profesjonalne podmioty, które będą figurować w rejestrze wykonawców</w:t>
            </w:r>
            <w:r w:rsidR="00E361A6" w:rsidRPr="003E3039">
              <w:rPr>
                <w:rFonts w:ascii="Lato" w:hAnsi="Lato" w:cs="Times New Roman"/>
                <w:bCs/>
                <w:sz w:val="20"/>
                <w:szCs w:val="20"/>
              </w:rPr>
              <w:t xml:space="preserve"> prac</w:t>
            </w:r>
            <w:r w:rsidRPr="003E3039">
              <w:rPr>
                <w:rFonts w:ascii="Lato" w:hAnsi="Lato" w:cs="Times New Roman"/>
                <w:bCs/>
                <w:sz w:val="20"/>
                <w:szCs w:val="20"/>
              </w:rPr>
              <w:t xml:space="preserve">. Tym samym osoby zainteresowane skorzystaniem z usług tych podmiotów muszą mieć zapewniony dostęp do  danych ich dotyczących. Powyższe dotyczy również rejestru jednostek szkoleniowych. </w:t>
            </w:r>
          </w:p>
          <w:p w14:paraId="00FDAE95" w14:textId="03ACC6B8" w:rsidR="00075DF9" w:rsidRPr="003E3039" w:rsidRDefault="00E361A6" w:rsidP="009D24E0">
            <w:pPr>
              <w:rPr>
                <w:rFonts w:ascii="Lato" w:hAnsi="Lato" w:cs="Times New Roman"/>
                <w:bCs/>
                <w:sz w:val="20"/>
                <w:szCs w:val="20"/>
              </w:rPr>
            </w:pPr>
            <w:r w:rsidRPr="003E3039">
              <w:rPr>
                <w:rFonts w:ascii="Lato" w:hAnsi="Lato" w:cs="Times New Roman"/>
                <w:bCs/>
                <w:sz w:val="20"/>
                <w:szCs w:val="20"/>
              </w:rPr>
              <w:t>Zakres udostępnianych danych został zawężony</w:t>
            </w:r>
            <w:r w:rsidR="00075DF9" w:rsidRPr="003E3039">
              <w:rPr>
                <w:rFonts w:ascii="Lato" w:hAnsi="Lato" w:cs="Times New Roman"/>
                <w:bCs/>
                <w:sz w:val="20"/>
                <w:szCs w:val="20"/>
              </w:rPr>
              <w:t xml:space="preserve"> w przepisach dotyczących rejestrów wykonawców prac i jednostek szkoleniowych.</w:t>
            </w:r>
            <w:r w:rsidRPr="003E3039">
              <w:rPr>
                <w:rFonts w:ascii="Lato" w:hAnsi="Lato" w:cs="Times New Roman"/>
                <w:bCs/>
                <w:sz w:val="20"/>
                <w:szCs w:val="20"/>
              </w:rPr>
              <w:t xml:space="preserve"> </w:t>
            </w:r>
            <w:r w:rsidR="00075DF9" w:rsidRPr="003E3039">
              <w:rPr>
                <w:rFonts w:ascii="Lato" w:hAnsi="Lato" w:cs="Times New Roman"/>
                <w:bCs/>
                <w:sz w:val="20"/>
                <w:szCs w:val="20"/>
              </w:rPr>
              <w:t xml:space="preserve">Nie będą udostępniane dane osobowe użytkujących. </w:t>
            </w:r>
          </w:p>
          <w:p w14:paraId="0B71A54E" w14:textId="009F4CE4" w:rsidR="00075DF9" w:rsidRPr="003E3039" w:rsidRDefault="00E361A6" w:rsidP="009D24E0">
            <w:pPr>
              <w:rPr>
                <w:rFonts w:ascii="Lato" w:hAnsi="Lato" w:cs="Times New Roman"/>
                <w:bCs/>
                <w:sz w:val="20"/>
                <w:szCs w:val="20"/>
              </w:rPr>
            </w:pPr>
            <w:r w:rsidRPr="003E3039">
              <w:rPr>
                <w:rFonts w:ascii="Lato" w:hAnsi="Lato" w:cs="Times New Roman"/>
                <w:bCs/>
                <w:sz w:val="20"/>
                <w:szCs w:val="20"/>
              </w:rPr>
              <w:t>Nie ma możliwości określenia okresu przetwarzania danych na stronie</w:t>
            </w:r>
            <w:r w:rsidR="00075DF9" w:rsidRPr="003E3039">
              <w:rPr>
                <w:rFonts w:ascii="Lato" w:hAnsi="Lato" w:cs="Times New Roman"/>
                <w:bCs/>
                <w:sz w:val="20"/>
                <w:szCs w:val="20"/>
              </w:rPr>
              <w:t>.</w:t>
            </w:r>
          </w:p>
          <w:p w14:paraId="05B617F0" w14:textId="76A75DE0" w:rsidR="004C5AA9" w:rsidRPr="003E3039" w:rsidRDefault="004C5AA9" w:rsidP="009D24E0">
            <w:pPr>
              <w:rPr>
                <w:rFonts w:ascii="Lato" w:hAnsi="Lato" w:cs="Times New Roman"/>
                <w:bCs/>
                <w:sz w:val="20"/>
                <w:szCs w:val="20"/>
              </w:rPr>
            </w:pPr>
            <w:r w:rsidRPr="003E3039">
              <w:rPr>
                <w:rFonts w:ascii="Lato" w:hAnsi="Lato" w:cs="Times New Roman"/>
                <w:bCs/>
                <w:sz w:val="20"/>
                <w:szCs w:val="20"/>
              </w:rPr>
              <w:t>Okres przetwarzania danych osobowych wykonawców prac oraz jednostek szkoleniowych jest zależna od okresu ich przydatności czyli np. po zakończeniu prowadzenia działalności lub utraty uprawnień przez te podmioty ich dane nie będą dalej przetwarzane.</w:t>
            </w:r>
          </w:p>
        </w:tc>
      </w:tr>
      <w:tr w:rsidR="00570626" w:rsidRPr="003E3039" w14:paraId="73368AF2" w14:textId="77777777" w:rsidTr="00567FD1">
        <w:trPr>
          <w:trHeight w:val="960"/>
        </w:trPr>
        <w:tc>
          <w:tcPr>
            <w:tcW w:w="586" w:type="dxa"/>
          </w:tcPr>
          <w:p w14:paraId="7AB51594" w14:textId="2D468B75" w:rsidR="000C58F6" w:rsidRPr="003E3039" w:rsidRDefault="00F33F7B" w:rsidP="009D24E0">
            <w:pPr>
              <w:rPr>
                <w:rFonts w:ascii="Lato" w:hAnsi="Lato" w:cs="Times New Roman"/>
                <w:b/>
                <w:sz w:val="20"/>
                <w:szCs w:val="20"/>
              </w:rPr>
            </w:pPr>
            <w:r w:rsidRPr="003E3039">
              <w:rPr>
                <w:rFonts w:ascii="Lato" w:hAnsi="Lato" w:cs="Times New Roman"/>
                <w:b/>
                <w:sz w:val="20"/>
                <w:szCs w:val="20"/>
              </w:rPr>
              <w:lastRenderedPageBreak/>
              <w:t>4</w:t>
            </w:r>
            <w:r w:rsidR="003E3039" w:rsidRPr="003E3039">
              <w:rPr>
                <w:rFonts w:ascii="Lato" w:hAnsi="Lato" w:cs="Times New Roman"/>
                <w:b/>
                <w:sz w:val="20"/>
                <w:szCs w:val="20"/>
              </w:rPr>
              <w:t>1</w:t>
            </w:r>
            <w:r w:rsidRPr="003E3039">
              <w:rPr>
                <w:rFonts w:ascii="Lato" w:hAnsi="Lato" w:cs="Times New Roman"/>
                <w:b/>
                <w:sz w:val="20"/>
                <w:szCs w:val="20"/>
              </w:rPr>
              <w:t>.</w:t>
            </w:r>
          </w:p>
        </w:tc>
        <w:tc>
          <w:tcPr>
            <w:tcW w:w="1559" w:type="dxa"/>
          </w:tcPr>
          <w:p w14:paraId="04730F75" w14:textId="1B0666C6"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46 ust. 1 pkt 8 </w:t>
            </w:r>
          </w:p>
          <w:p w14:paraId="1009D39E" w14:textId="5BD21F6B" w:rsidR="000C58F6" w:rsidRPr="003E3039" w:rsidRDefault="000C58F6" w:rsidP="009D24E0">
            <w:pPr>
              <w:rPr>
                <w:rFonts w:ascii="Lato" w:hAnsi="Lato" w:cs="Times New Roman"/>
                <w:b/>
                <w:sz w:val="20"/>
                <w:szCs w:val="20"/>
              </w:rPr>
            </w:pPr>
          </w:p>
        </w:tc>
        <w:tc>
          <w:tcPr>
            <w:tcW w:w="1984" w:type="dxa"/>
          </w:tcPr>
          <w:p w14:paraId="04D8F141"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Główny Inspektorat </w:t>
            </w:r>
          </w:p>
          <w:p w14:paraId="640809D2" w14:textId="11ABF241" w:rsidR="000C58F6" w:rsidRPr="003E3039" w:rsidRDefault="000C58F6" w:rsidP="009D24E0">
            <w:pPr>
              <w:rPr>
                <w:rFonts w:ascii="Lato" w:hAnsi="Lato"/>
                <w:sz w:val="20"/>
                <w:szCs w:val="20"/>
              </w:rPr>
            </w:pPr>
            <w:r w:rsidRPr="003E3039">
              <w:rPr>
                <w:rFonts w:ascii="Lato" w:hAnsi="Lato" w:cs="Times New Roman"/>
                <w:b/>
                <w:sz w:val="20"/>
                <w:szCs w:val="20"/>
              </w:rPr>
              <w:t>Sanitarny</w:t>
            </w:r>
          </w:p>
        </w:tc>
        <w:tc>
          <w:tcPr>
            <w:tcW w:w="3544" w:type="dxa"/>
          </w:tcPr>
          <w:p w14:paraId="236DAAB0" w14:textId="343920B0"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Nadać brzmienie: „8) państwowym granicznym inspektorom sanitarnym;”, a dotychczasowe pkt 8–19 oznaczyć jako pkt 9-20</w:t>
            </w:r>
            <w:r w:rsidR="00553A34" w:rsidRPr="003E3039">
              <w:rPr>
                <w:rFonts w:ascii="Lato" w:hAnsi="Lato" w:cs="Lato-Regular"/>
                <w:sz w:val="20"/>
                <w:szCs w:val="20"/>
              </w:rPr>
              <w:t>.</w:t>
            </w:r>
          </w:p>
        </w:tc>
        <w:tc>
          <w:tcPr>
            <w:tcW w:w="3544" w:type="dxa"/>
          </w:tcPr>
          <w:p w14:paraId="4139DCE8" w14:textId="7B1893C3" w:rsidR="000C58F6" w:rsidRPr="003E3039" w:rsidRDefault="000C58F6" w:rsidP="009D24E0">
            <w:pPr>
              <w:rPr>
                <w:rFonts w:ascii="Lato" w:hAnsi="Lato" w:cs="Times New Roman"/>
                <w:b/>
                <w:sz w:val="20"/>
                <w:szCs w:val="20"/>
              </w:rPr>
            </w:pPr>
          </w:p>
        </w:tc>
        <w:tc>
          <w:tcPr>
            <w:tcW w:w="2693" w:type="dxa"/>
          </w:tcPr>
          <w:p w14:paraId="59929E43" w14:textId="57F82AF8" w:rsidR="008E21AD" w:rsidRPr="003E3039" w:rsidRDefault="00E31611" w:rsidP="009D24E0">
            <w:pPr>
              <w:rPr>
                <w:rFonts w:ascii="Lato" w:hAnsi="Lato" w:cs="Times New Roman"/>
                <w:b/>
                <w:sz w:val="20"/>
                <w:szCs w:val="20"/>
              </w:rPr>
            </w:pPr>
            <w:r w:rsidRPr="003E3039">
              <w:rPr>
                <w:rFonts w:ascii="Lato" w:hAnsi="Lato" w:cs="Times New Roman"/>
                <w:b/>
                <w:sz w:val="20"/>
                <w:szCs w:val="20"/>
              </w:rPr>
              <w:t>U</w:t>
            </w:r>
          </w:p>
          <w:p w14:paraId="68CE56D7" w14:textId="48A0D83E" w:rsidR="008E21AD" w:rsidRPr="003E3039" w:rsidRDefault="008E21AD" w:rsidP="009D24E0">
            <w:pPr>
              <w:rPr>
                <w:rFonts w:ascii="Lato" w:hAnsi="Lato" w:cs="Times New Roman"/>
                <w:b/>
                <w:sz w:val="20"/>
                <w:szCs w:val="20"/>
              </w:rPr>
            </w:pPr>
            <w:r w:rsidRPr="003E3039">
              <w:rPr>
                <w:rFonts w:ascii="Lato" w:hAnsi="Lato" w:cs="Times New Roman"/>
                <w:b/>
                <w:sz w:val="20"/>
                <w:szCs w:val="20"/>
              </w:rPr>
              <w:t>Uwaga uwzględniona.</w:t>
            </w:r>
          </w:p>
          <w:p w14:paraId="4EE66287" w14:textId="77777777" w:rsidR="008E21AD" w:rsidRPr="003E3039" w:rsidRDefault="008E21AD" w:rsidP="009D24E0">
            <w:pPr>
              <w:rPr>
                <w:rFonts w:ascii="Lato" w:hAnsi="Lato" w:cs="Times New Roman"/>
                <w:b/>
                <w:sz w:val="20"/>
                <w:szCs w:val="20"/>
              </w:rPr>
            </w:pPr>
          </w:p>
          <w:p w14:paraId="63DC883F" w14:textId="15B3050C" w:rsidR="000C58F6" w:rsidRPr="003E3039" w:rsidRDefault="008E21AD" w:rsidP="009D24E0">
            <w:pPr>
              <w:rPr>
                <w:rFonts w:ascii="Lato" w:hAnsi="Lato" w:cs="Times New Roman"/>
                <w:b/>
                <w:sz w:val="20"/>
                <w:szCs w:val="20"/>
              </w:rPr>
            </w:pPr>
            <w:r w:rsidRPr="003E3039">
              <w:rPr>
                <w:rFonts w:ascii="Lato" w:hAnsi="Lato" w:cs="Times New Roman"/>
                <w:bCs/>
                <w:sz w:val="20"/>
                <w:szCs w:val="20"/>
              </w:rPr>
              <w:t xml:space="preserve">Przepis został przeredagowany, ograniczając grupę organów posiadających konta użytkowników jedynie do organów wprowadzających i aktualizujących dane w Bazie Azbestowej. Pozostałe organy będą miały dostęp do danych dotyczących wyrobów zawierających azbest i </w:t>
            </w:r>
            <w:r w:rsidR="003E4827" w:rsidRPr="003E3039">
              <w:rPr>
                <w:rFonts w:ascii="Lato" w:hAnsi="Lato" w:cs="Times New Roman"/>
                <w:bCs/>
                <w:sz w:val="20"/>
                <w:szCs w:val="20"/>
              </w:rPr>
              <w:t>ich</w:t>
            </w:r>
            <w:r w:rsidRPr="003E3039">
              <w:rPr>
                <w:rFonts w:ascii="Lato" w:hAnsi="Lato" w:cs="Times New Roman"/>
                <w:bCs/>
                <w:sz w:val="20"/>
                <w:szCs w:val="20"/>
              </w:rPr>
              <w:t xml:space="preserve"> lokalizacji oraz do rejestrów wykonawców prac i jednostek szkoleniowych za pośrednictwem strony internetowej dedykowanej Bazie Azbestowej.</w:t>
            </w:r>
          </w:p>
        </w:tc>
      </w:tr>
      <w:tr w:rsidR="00570626" w:rsidRPr="003E3039" w14:paraId="21DA5868" w14:textId="77777777" w:rsidTr="00567FD1">
        <w:tc>
          <w:tcPr>
            <w:tcW w:w="586" w:type="dxa"/>
          </w:tcPr>
          <w:p w14:paraId="3DC4D2AC" w14:textId="4933F25F" w:rsidR="000C58F6" w:rsidRPr="003E3039" w:rsidRDefault="00F33F7B" w:rsidP="009D24E0">
            <w:pPr>
              <w:rPr>
                <w:rFonts w:ascii="Lato" w:hAnsi="Lato" w:cs="Times New Roman"/>
                <w:b/>
                <w:sz w:val="20"/>
                <w:szCs w:val="20"/>
              </w:rPr>
            </w:pPr>
            <w:r w:rsidRPr="003E3039">
              <w:rPr>
                <w:rFonts w:ascii="Lato" w:hAnsi="Lato" w:cs="Times New Roman"/>
                <w:b/>
                <w:sz w:val="20"/>
                <w:szCs w:val="20"/>
              </w:rPr>
              <w:t>4</w:t>
            </w:r>
            <w:r w:rsidR="003E3039" w:rsidRPr="003E3039">
              <w:rPr>
                <w:rFonts w:ascii="Lato" w:hAnsi="Lato" w:cs="Times New Roman"/>
                <w:b/>
                <w:sz w:val="20"/>
                <w:szCs w:val="20"/>
              </w:rPr>
              <w:t>2</w:t>
            </w:r>
            <w:r w:rsidRPr="003E3039">
              <w:rPr>
                <w:rFonts w:ascii="Lato" w:hAnsi="Lato" w:cs="Times New Roman"/>
                <w:b/>
                <w:sz w:val="20"/>
                <w:szCs w:val="20"/>
              </w:rPr>
              <w:t xml:space="preserve">. </w:t>
            </w:r>
          </w:p>
        </w:tc>
        <w:tc>
          <w:tcPr>
            <w:tcW w:w="1559" w:type="dxa"/>
          </w:tcPr>
          <w:p w14:paraId="42D2D904" w14:textId="2220DED5"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46 ust. 2 </w:t>
            </w:r>
          </w:p>
        </w:tc>
        <w:tc>
          <w:tcPr>
            <w:tcW w:w="1984" w:type="dxa"/>
          </w:tcPr>
          <w:p w14:paraId="2DDC41B3" w14:textId="7C81FDF2" w:rsidR="000C58F6" w:rsidRPr="003E3039" w:rsidRDefault="000C58F6" w:rsidP="009D24E0">
            <w:pPr>
              <w:rPr>
                <w:rFonts w:ascii="Lato" w:hAnsi="Lato" w:cs="Times New Roman"/>
                <w:b/>
                <w:sz w:val="20"/>
                <w:szCs w:val="20"/>
              </w:rPr>
            </w:pPr>
            <w:r w:rsidRPr="003E3039">
              <w:rPr>
                <w:rFonts w:ascii="Lato" w:hAnsi="Lato" w:cs="Times New Roman"/>
                <w:b/>
                <w:sz w:val="20"/>
                <w:szCs w:val="20"/>
              </w:rPr>
              <w:t>Prezes Urzędu Ochrony Danych Osobowych</w:t>
            </w:r>
          </w:p>
        </w:tc>
        <w:tc>
          <w:tcPr>
            <w:tcW w:w="3544" w:type="dxa"/>
          </w:tcPr>
          <w:p w14:paraId="04331F66" w14:textId="5757C49A"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 xml:space="preserve">W </w:t>
            </w:r>
            <w:r w:rsidRPr="003E3039">
              <w:rPr>
                <w:rFonts w:ascii="Lato" w:hAnsi="Lato" w:cs="Lato-Regular"/>
                <w:b/>
                <w:bCs/>
                <w:sz w:val="20"/>
                <w:szCs w:val="20"/>
              </w:rPr>
              <w:t>art. 46 ust. 2 projektu</w:t>
            </w:r>
            <w:r w:rsidRPr="003E3039">
              <w:rPr>
                <w:rFonts w:ascii="Lato" w:hAnsi="Lato" w:cs="Lato-Regular"/>
                <w:sz w:val="20"/>
                <w:szCs w:val="20"/>
              </w:rPr>
              <w:t xml:space="preserve"> wskazano, że użytkownicy Bazy Azbestowej</w:t>
            </w:r>
            <w:r w:rsidR="000D1BD8" w:rsidRPr="003E3039">
              <w:rPr>
                <w:rFonts w:ascii="Lato" w:hAnsi="Lato" w:cs="Lato-Regular"/>
                <w:sz w:val="20"/>
                <w:szCs w:val="20"/>
              </w:rPr>
              <w:t xml:space="preserve"> </w:t>
            </w:r>
            <w:r w:rsidRPr="003E3039">
              <w:rPr>
                <w:rFonts w:ascii="Lato" w:hAnsi="Lato" w:cs="Lato-Regular"/>
                <w:sz w:val="20"/>
                <w:szCs w:val="20"/>
              </w:rPr>
              <w:t xml:space="preserve">posiadają uprawnienia do </w:t>
            </w:r>
            <w:r w:rsidRPr="003E3039">
              <w:rPr>
                <w:rFonts w:ascii="Lato" w:hAnsi="Lato" w:cs="Lato-Regular"/>
                <w:b/>
                <w:bCs/>
                <w:sz w:val="20"/>
                <w:szCs w:val="20"/>
              </w:rPr>
              <w:t>wprowadzania i aktualizacji informacji</w:t>
            </w:r>
            <w:r w:rsidRPr="003E3039">
              <w:rPr>
                <w:rFonts w:ascii="Lato" w:hAnsi="Lato" w:cs="Lato-Regular"/>
                <w:sz w:val="20"/>
                <w:szCs w:val="20"/>
              </w:rPr>
              <w:t xml:space="preserve">. W </w:t>
            </w:r>
            <w:r w:rsidRPr="003E3039">
              <w:rPr>
                <w:rFonts w:ascii="Lato" w:hAnsi="Lato" w:cs="Lato-Regular"/>
                <w:b/>
                <w:bCs/>
                <w:sz w:val="20"/>
                <w:szCs w:val="20"/>
              </w:rPr>
              <w:t>ust. 3</w:t>
            </w:r>
            <w:r w:rsidRPr="003E3039">
              <w:rPr>
                <w:rFonts w:ascii="Lato" w:hAnsi="Lato" w:cs="Lato-Regular"/>
                <w:sz w:val="20"/>
                <w:szCs w:val="20"/>
              </w:rPr>
              <w:t xml:space="preserve"> wskazano, że podmioty te są administratorami danych. Należy powtórzyć</w:t>
            </w:r>
            <w:r w:rsidR="000D1BD8" w:rsidRPr="003E3039">
              <w:rPr>
                <w:rFonts w:ascii="Lato" w:hAnsi="Lato" w:cs="Lato-Regular"/>
                <w:sz w:val="20"/>
                <w:szCs w:val="20"/>
              </w:rPr>
              <w:t xml:space="preserve"> </w:t>
            </w:r>
            <w:r w:rsidRPr="003E3039">
              <w:rPr>
                <w:rFonts w:ascii="Lato" w:hAnsi="Lato" w:cs="Lato-Regular"/>
                <w:sz w:val="20"/>
                <w:szCs w:val="20"/>
              </w:rPr>
              <w:t>wcześniejszą uwagę, zgodnie z którą przy wyznaczaniu ról w procesie przetwarzania danych główne znaczenie mają faktyczne działania podmiotu w procesie, a nie rola</w:t>
            </w:r>
            <w:r w:rsidR="000D1BD8" w:rsidRPr="003E3039">
              <w:rPr>
                <w:rFonts w:ascii="Lato" w:hAnsi="Lato" w:cs="Lato-Regular"/>
                <w:sz w:val="20"/>
                <w:szCs w:val="20"/>
              </w:rPr>
              <w:t xml:space="preserve"> </w:t>
            </w:r>
            <w:r w:rsidRPr="003E3039">
              <w:rPr>
                <w:rFonts w:ascii="Lato" w:hAnsi="Lato" w:cs="Lato-Regular"/>
                <w:sz w:val="20"/>
                <w:szCs w:val="20"/>
              </w:rPr>
              <w:t xml:space="preserve">nadana podmiotowi w przepisach prawa. Ponadto z obecnej treści przepisu nie wynika czy każdy z tych podmiotów jest administratorem </w:t>
            </w:r>
            <w:r w:rsidRPr="003E3039">
              <w:rPr>
                <w:rFonts w:ascii="Lato" w:hAnsi="Lato" w:cs="Lato-Regular"/>
                <w:sz w:val="20"/>
                <w:szCs w:val="20"/>
              </w:rPr>
              <w:lastRenderedPageBreak/>
              <w:t>wszystkich danych znajdujących się w Bazie czy tylko tych, które wprowadza lub aktualizuje. W tym</w:t>
            </w:r>
            <w:r w:rsidR="000D1BD8" w:rsidRPr="003E3039">
              <w:rPr>
                <w:rFonts w:ascii="Lato" w:hAnsi="Lato" w:cs="Lato-Regular"/>
                <w:sz w:val="20"/>
                <w:szCs w:val="20"/>
              </w:rPr>
              <w:t xml:space="preserve"> </w:t>
            </w:r>
            <w:r w:rsidRPr="003E3039">
              <w:rPr>
                <w:rFonts w:ascii="Lato" w:hAnsi="Lato" w:cs="Lato-Regular"/>
                <w:sz w:val="20"/>
                <w:szCs w:val="20"/>
              </w:rPr>
              <w:t xml:space="preserve">kontekście należy zwrócić także uwagę na </w:t>
            </w:r>
            <w:r w:rsidRPr="003E3039">
              <w:rPr>
                <w:rFonts w:ascii="Lato" w:hAnsi="Lato" w:cs="Lato-Regular"/>
                <w:b/>
                <w:bCs/>
                <w:sz w:val="20"/>
                <w:szCs w:val="20"/>
              </w:rPr>
              <w:t>art. 48</w:t>
            </w:r>
            <w:r w:rsidRPr="003E3039">
              <w:rPr>
                <w:rFonts w:ascii="Lato" w:hAnsi="Lato" w:cs="Lato-Regular"/>
                <w:sz w:val="20"/>
                <w:szCs w:val="20"/>
              </w:rPr>
              <w:t xml:space="preserve">, określający obowiązki wójta, burmistrza, prezydenta miasta w zakresie </w:t>
            </w:r>
            <w:r w:rsidRPr="003E3039">
              <w:rPr>
                <w:rFonts w:ascii="Lato" w:hAnsi="Lato" w:cs="Lato-Regular"/>
                <w:b/>
                <w:bCs/>
                <w:sz w:val="20"/>
                <w:szCs w:val="20"/>
              </w:rPr>
              <w:t>wprowadzania informacji</w:t>
            </w:r>
            <w:r w:rsidRPr="003E3039">
              <w:rPr>
                <w:rFonts w:ascii="Lato" w:hAnsi="Lato" w:cs="Lato-Regular"/>
                <w:sz w:val="20"/>
                <w:szCs w:val="20"/>
              </w:rPr>
              <w:t xml:space="preserve"> do Bazy</w:t>
            </w:r>
            <w:r w:rsidR="000D1BD8" w:rsidRPr="003E3039">
              <w:rPr>
                <w:rFonts w:ascii="Lato" w:hAnsi="Lato" w:cs="Lato-Regular"/>
                <w:sz w:val="20"/>
                <w:szCs w:val="20"/>
              </w:rPr>
              <w:t xml:space="preserve"> </w:t>
            </w:r>
            <w:r w:rsidRPr="003E3039">
              <w:rPr>
                <w:rFonts w:ascii="Lato" w:hAnsi="Lato" w:cs="Lato-Regular"/>
                <w:sz w:val="20"/>
                <w:szCs w:val="20"/>
              </w:rPr>
              <w:t xml:space="preserve">Azbestowej. W </w:t>
            </w:r>
            <w:r w:rsidRPr="003E3039">
              <w:rPr>
                <w:rFonts w:ascii="Lato" w:hAnsi="Lato" w:cs="Lato-Regular"/>
                <w:b/>
                <w:bCs/>
                <w:sz w:val="20"/>
                <w:szCs w:val="20"/>
              </w:rPr>
              <w:t>pkt 2</w:t>
            </w:r>
            <w:r w:rsidRPr="003E3039">
              <w:rPr>
                <w:rFonts w:ascii="Lato" w:hAnsi="Lato" w:cs="Lato-Regular"/>
                <w:sz w:val="20"/>
                <w:szCs w:val="20"/>
              </w:rPr>
              <w:t xml:space="preserve"> wskazano, że podmioty te są zobowiązane do przetwarzania i zabezpieczenia przed utratą informacji gromadzonych w Bazie Azbestowej, natomiast w </w:t>
            </w:r>
            <w:r w:rsidRPr="003E3039">
              <w:rPr>
                <w:rFonts w:ascii="Lato" w:hAnsi="Lato" w:cs="Lato-Regular"/>
                <w:b/>
                <w:bCs/>
                <w:sz w:val="20"/>
                <w:szCs w:val="20"/>
              </w:rPr>
              <w:t>pkt 3</w:t>
            </w:r>
            <w:r w:rsidRPr="003E3039">
              <w:rPr>
                <w:rFonts w:ascii="Lato" w:hAnsi="Lato" w:cs="Lato-Regular"/>
                <w:sz w:val="20"/>
                <w:szCs w:val="20"/>
              </w:rPr>
              <w:t xml:space="preserve"> wskazano ich jako administratorów, których zadaniem jest zapewnienie bezpieczeństwa przetwarzanych informacji. W związku z </w:t>
            </w:r>
            <w:r w:rsidRPr="003E3039">
              <w:rPr>
                <w:rFonts w:ascii="Lato" w:hAnsi="Lato" w:cs="Lato-Regular"/>
                <w:b/>
                <w:bCs/>
                <w:sz w:val="20"/>
                <w:szCs w:val="20"/>
              </w:rPr>
              <w:t>art. 42 ust. 1</w:t>
            </w:r>
            <w:r w:rsidRPr="003E3039">
              <w:rPr>
                <w:rFonts w:ascii="Lato" w:hAnsi="Lato" w:cs="Lato-Regular"/>
                <w:sz w:val="20"/>
                <w:szCs w:val="20"/>
              </w:rPr>
              <w:t>,</w:t>
            </w:r>
            <w:r w:rsidR="000D1BD8" w:rsidRPr="003E3039">
              <w:rPr>
                <w:rFonts w:ascii="Lato" w:hAnsi="Lato" w:cs="Lato-Regular"/>
                <w:sz w:val="20"/>
                <w:szCs w:val="20"/>
              </w:rPr>
              <w:t xml:space="preserve"> </w:t>
            </w:r>
            <w:r w:rsidRPr="003E3039">
              <w:rPr>
                <w:rFonts w:ascii="Lato" w:hAnsi="Lato" w:cs="Lato-Regular"/>
                <w:sz w:val="20"/>
                <w:szCs w:val="20"/>
              </w:rPr>
              <w:t>w którym wskazano, że to minister właściwy do spraw gospodarki jest</w:t>
            </w:r>
            <w:r w:rsidR="000D1BD8" w:rsidRPr="003E3039">
              <w:rPr>
                <w:rFonts w:ascii="Lato" w:hAnsi="Lato" w:cs="Lato-Regular"/>
                <w:sz w:val="20"/>
                <w:szCs w:val="20"/>
              </w:rPr>
              <w:t xml:space="preserve"> </w:t>
            </w:r>
            <w:r w:rsidRPr="003E3039">
              <w:rPr>
                <w:rFonts w:ascii="Lato" w:hAnsi="Lato" w:cs="Lato-Regular"/>
                <w:sz w:val="20"/>
                <w:szCs w:val="20"/>
              </w:rPr>
              <w:t>administratorem danych zawartych w Bazie Azbestowej, niejasnym jest, który podmiot ma być administratorem zawartych w bazie, czy jest wielu albo czy</w:t>
            </w:r>
            <w:r w:rsidR="00553A34" w:rsidRPr="003E3039">
              <w:rPr>
                <w:rFonts w:ascii="Lato" w:hAnsi="Lato" w:cs="Lato-Regular"/>
                <w:sz w:val="20"/>
                <w:szCs w:val="20"/>
              </w:rPr>
              <w:t xml:space="preserve"> </w:t>
            </w:r>
            <w:r w:rsidRPr="003E3039">
              <w:rPr>
                <w:rFonts w:ascii="Lato" w:hAnsi="Lato" w:cs="Lato-Regular"/>
                <w:sz w:val="20"/>
                <w:szCs w:val="20"/>
              </w:rPr>
              <w:t>dochodzić ma do współadministrowania (art. 26 rozporządzenia 2016/679). Taki</w:t>
            </w:r>
            <w:r w:rsidR="000D1BD8" w:rsidRPr="003E3039">
              <w:rPr>
                <w:rFonts w:ascii="Lato" w:hAnsi="Lato" w:cs="Lato-Regular"/>
                <w:sz w:val="20"/>
                <w:szCs w:val="20"/>
              </w:rPr>
              <w:t xml:space="preserve"> </w:t>
            </w:r>
            <w:r w:rsidRPr="003E3039">
              <w:rPr>
                <w:rFonts w:ascii="Lato" w:hAnsi="Lato" w:cs="Lato-Regular"/>
                <w:sz w:val="20"/>
                <w:szCs w:val="20"/>
              </w:rPr>
              <w:t>sposób regulacji nie czyni zadość zasadzie legalizmu, rzetelności i przejrzystości (art. 5 ust. 1 lit. a rozporządzenia 2016/6799) oraz wprowadzać może w błąd zarówno</w:t>
            </w:r>
            <w:r w:rsidR="000D1BD8" w:rsidRPr="003E3039">
              <w:rPr>
                <w:rFonts w:ascii="Lato" w:hAnsi="Lato" w:cs="Lato-Regular"/>
                <w:sz w:val="20"/>
                <w:szCs w:val="20"/>
              </w:rPr>
              <w:t xml:space="preserve"> </w:t>
            </w:r>
            <w:r w:rsidRPr="003E3039">
              <w:rPr>
                <w:rFonts w:ascii="Lato" w:hAnsi="Lato" w:cs="Lato-Regular"/>
                <w:sz w:val="20"/>
                <w:szCs w:val="20"/>
              </w:rPr>
              <w:t>wykonawców normy, jak i podmioty danych, utrudniając im dochodzenie swoich praw od faktycznego administratora. Ponadto, obowiązek zapewnienia bezpieczeństwa</w:t>
            </w:r>
            <w:r w:rsidR="000D1BD8" w:rsidRPr="003E3039">
              <w:rPr>
                <w:rFonts w:ascii="Lato" w:hAnsi="Lato" w:cs="Lato-Regular"/>
                <w:sz w:val="20"/>
                <w:szCs w:val="20"/>
              </w:rPr>
              <w:t xml:space="preserve"> </w:t>
            </w:r>
            <w:r w:rsidRPr="003E3039">
              <w:rPr>
                <w:rFonts w:ascii="Lato" w:hAnsi="Lato" w:cs="Lato-Regular"/>
                <w:sz w:val="20"/>
                <w:szCs w:val="20"/>
              </w:rPr>
              <w:t xml:space="preserve">przetwarzania danych wynika z samej </w:t>
            </w:r>
            <w:r w:rsidRPr="003E3039">
              <w:rPr>
                <w:rFonts w:ascii="Lato" w:hAnsi="Lato" w:cs="Lato-Regular"/>
                <w:sz w:val="20"/>
                <w:szCs w:val="20"/>
              </w:rPr>
              <w:lastRenderedPageBreak/>
              <w:t xml:space="preserve">roli administratora i nie wymaga dodatkowego wskazania w przepisach. Uwagę tę należy odnieść także do </w:t>
            </w:r>
            <w:r w:rsidRPr="003E3039">
              <w:rPr>
                <w:rFonts w:ascii="Lato" w:hAnsi="Lato" w:cs="Lato-Regular"/>
                <w:b/>
                <w:bCs/>
                <w:sz w:val="20"/>
                <w:szCs w:val="20"/>
              </w:rPr>
              <w:t>art. 50</w:t>
            </w:r>
            <w:r w:rsidRPr="003E3039">
              <w:rPr>
                <w:rFonts w:ascii="Lato" w:hAnsi="Lato" w:cs="Lato-Regular"/>
                <w:sz w:val="20"/>
                <w:szCs w:val="20"/>
              </w:rPr>
              <w:t>, w którym</w:t>
            </w:r>
            <w:r w:rsidR="000D1BD8" w:rsidRPr="003E3039">
              <w:rPr>
                <w:rFonts w:ascii="Lato" w:hAnsi="Lato" w:cs="Lato-Regular"/>
                <w:sz w:val="20"/>
                <w:szCs w:val="20"/>
              </w:rPr>
              <w:t xml:space="preserve"> </w:t>
            </w:r>
            <w:r w:rsidRPr="003E3039">
              <w:rPr>
                <w:rFonts w:ascii="Lato" w:hAnsi="Lato" w:cs="Lato-Regular"/>
                <w:sz w:val="20"/>
                <w:szCs w:val="20"/>
              </w:rPr>
              <w:t>określono obowiązki marszałka województwa w odniesieniu do Bazy Azbestowej.</w:t>
            </w:r>
          </w:p>
          <w:p w14:paraId="75D1424C" w14:textId="2E9AD401" w:rsidR="000C58F6" w:rsidRPr="003E3039" w:rsidRDefault="000C58F6" w:rsidP="000D1BD8">
            <w:pPr>
              <w:autoSpaceDE w:val="0"/>
              <w:autoSpaceDN w:val="0"/>
              <w:adjustRightInd w:val="0"/>
              <w:rPr>
                <w:rFonts w:ascii="Lato" w:hAnsi="Lato" w:cs="Lato-Regular"/>
                <w:sz w:val="20"/>
                <w:szCs w:val="20"/>
              </w:rPr>
            </w:pPr>
            <w:r w:rsidRPr="003E3039">
              <w:rPr>
                <w:rFonts w:ascii="Lato" w:hAnsi="Lato" w:cs="Lato-Regular"/>
                <w:sz w:val="20"/>
                <w:szCs w:val="20"/>
              </w:rPr>
              <w:t>Wątpliwości budzi jednak dodatkowo fakt, że mimo powtórzenia obowiązków wójta, burmistrza, prezydenta miasta z art. 48 w zakresie zapewnienia bezpieczeństwa</w:t>
            </w:r>
            <w:r w:rsidR="000D1BD8" w:rsidRPr="003E3039">
              <w:rPr>
                <w:rFonts w:ascii="Lato" w:hAnsi="Lato" w:cs="Lato-Regular"/>
                <w:sz w:val="20"/>
                <w:szCs w:val="20"/>
              </w:rPr>
              <w:t xml:space="preserve"> </w:t>
            </w:r>
            <w:r w:rsidRPr="003E3039">
              <w:rPr>
                <w:rFonts w:ascii="Lato" w:hAnsi="Lato" w:cs="Lato-Regular"/>
                <w:sz w:val="20"/>
                <w:szCs w:val="20"/>
              </w:rPr>
              <w:t>przetwarzanych danych, w stosunku do marszałka województwa Prawodawca nie określił go wprost mianem „administratora”. Takie uregulowanie ocenić należy jako</w:t>
            </w:r>
            <w:r w:rsidR="000D1BD8" w:rsidRPr="003E3039">
              <w:rPr>
                <w:rFonts w:ascii="Lato" w:hAnsi="Lato" w:cs="Lato-Regular"/>
                <w:sz w:val="20"/>
                <w:szCs w:val="20"/>
              </w:rPr>
              <w:t xml:space="preserve"> </w:t>
            </w:r>
            <w:r w:rsidRPr="003E3039">
              <w:rPr>
                <w:rFonts w:ascii="Lato" w:hAnsi="Lato" w:cs="Lato-Regular"/>
                <w:sz w:val="20"/>
                <w:szCs w:val="20"/>
              </w:rPr>
              <w:t>niekonsekwentne i wpływające na brak przejrzystości prawa, a w konsekwencji wymagające powtórnej analizy i wyczerpującego uregulowania.</w:t>
            </w:r>
          </w:p>
        </w:tc>
        <w:tc>
          <w:tcPr>
            <w:tcW w:w="3544" w:type="dxa"/>
          </w:tcPr>
          <w:p w14:paraId="77E94861" w14:textId="77777777" w:rsidR="000C58F6" w:rsidRPr="003E3039" w:rsidRDefault="000C58F6" w:rsidP="009D24E0">
            <w:pPr>
              <w:autoSpaceDE w:val="0"/>
              <w:autoSpaceDN w:val="0"/>
              <w:adjustRightInd w:val="0"/>
              <w:rPr>
                <w:rFonts w:ascii="Lato" w:hAnsi="Lato" w:cs="Lato-Regular"/>
                <w:sz w:val="20"/>
                <w:szCs w:val="20"/>
              </w:rPr>
            </w:pPr>
          </w:p>
        </w:tc>
        <w:tc>
          <w:tcPr>
            <w:tcW w:w="2693" w:type="dxa"/>
          </w:tcPr>
          <w:p w14:paraId="6CE1C7A0" w14:textId="77777777" w:rsidR="000C58F6" w:rsidRPr="003E3039" w:rsidRDefault="000C58F6" w:rsidP="009D24E0">
            <w:pPr>
              <w:rPr>
                <w:rFonts w:ascii="Lato" w:hAnsi="Lato" w:cs="Lato-Regular"/>
                <w:b/>
                <w:bCs/>
                <w:sz w:val="20"/>
                <w:szCs w:val="20"/>
              </w:rPr>
            </w:pPr>
            <w:r w:rsidRPr="003E3039">
              <w:rPr>
                <w:rFonts w:ascii="Lato" w:hAnsi="Lato" w:cs="Lato-Regular"/>
                <w:b/>
                <w:bCs/>
                <w:sz w:val="20"/>
                <w:szCs w:val="20"/>
              </w:rPr>
              <w:t>U</w:t>
            </w:r>
          </w:p>
          <w:p w14:paraId="049F4F01" w14:textId="77777777" w:rsidR="000C58F6" w:rsidRPr="003E3039" w:rsidRDefault="000C58F6" w:rsidP="009D24E0">
            <w:pPr>
              <w:rPr>
                <w:rFonts w:ascii="Lato" w:hAnsi="Lato" w:cs="Lato-Regular"/>
                <w:b/>
                <w:bCs/>
                <w:sz w:val="20"/>
                <w:szCs w:val="20"/>
              </w:rPr>
            </w:pPr>
            <w:r w:rsidRPr="003E3039">
              <w:rPr>
                <w:rFonts w:ascii="Lato" w:hAnsi="Lato" w:cs="Lato-Regular"/>
                <w:b/>
                <w:bCs/>
                <w:sz w:val="20"/>
                <w:szCs w:val="20"/>
              </w:rPr>
              <w:t>Uwaga uwzględniona</w:t>
            </w:r>
          </w:p>
          <w:p w14:paraId="27F6A6BE" w14:textId="77777777" w:rsidR="001F2999" w:rsidRPr="003E3039" w:rsidRDefault="001F2999" w:rsidP="009D24E0">
            <w:pPr>
              <w:rPr>
                <w:rFonts w:ascii="Lato" w:hAnsi="Lato" w:cs="Lato-Regular"/>
                <w:b/>
                <w:bCs/>
                <w:sz w:val="20"/>
                <w:szCs w:val="20"/>
              </w:rPr>
            </w:pPr>
          </w:p>
          <w:p w14:paraId="734D8613" w14:textId="77777777" w:rsidR="001F2999" w:rsidRPr="003E3039" w:rsidRDefault="001F2999" w:rsidP="009D24E0">
            <w:pPr>
              <w:rPr>
                <w:rFonts w:ascii="Lato" w:hAnsi="Lato" w:cs="Lato-Regular"/>
                <w:sz w:val="20"/>
                <w:szCs w:val="20"/>
              </w:rPr>
            </w:pPr>
            <w:r w:rsidRPr="003E3039">
              <w:rPr>
                <w:rFonts w:ascii="Lato" w:hAnsi="Lato" w:cs="Lato-Regular"/>
                <w:sz w:val="20"/>
                <w:szCs w:val="20"/>
              </w:rPr>
              <w:t xml:space="preserve">Administratorem danych osobowych w Bazie Azbestowej jest minister właściwy do spraw gospodarki. </w:t>
            </w:r>
          </w:p>
          <w:p w14:paraId="4B8AAB4C" w14:textId="2233C954" w:rsidR="001F2999" w:rsidRPr="003E3039" w:rsidRDefault="001F2999" w:rsidP="009D24E0">
            <w:pPr>
              <w:rPr>
                <w:rFonts w:ascii="Lato" w:hAnsi="Lato" w:cs="Lato-Regular"/>
                <w:sz w:val="20"/>
                <w:szCs w:val="20"/>
              </w:rPr>
            </w:pPr>
            <w:r w:rsidRPr="003E3039">
              <w:rPr>
                <w:rFonts w:ascii="Lato" w:hAnsi="Lato" w:cs="Lato-Regular"/>
                <w:sz w:val="20"/>
                <w:szCs w:val="20"/>
              </w:rPr>
              <w:t xml:space="preserve">Zadania organów, które wprowadzają i aktualizują dane w Bazie Azbestowej zostały przeredagowane. </w:t>
            </w:r>
          </w:p>
        </w:tc>
      </w:tr>
      <w:tr w:rsidR="00570626" w:rsidRPr="003E3039" w14:paraId="39DD8A5F" w14:textId="77777777" w:rsidTr="00567FD1">
        <w:trPr>
          <w:trHeight w:val="1198"/>
        </w:trPr>
        <w:tc>
          <w:tcPr>
            <w:tcW w:w="586" w:type="dxa"/>
          </w:tcPr>
          <w:p w14:paraId="5E78DD47" w14:textId="5A691136" w:rsidR="000C58F6" w:rsidRPr="003E3039" w:rsidRDefault="00F33F7B" w:rsidP="009D24E0">
            <w:pPr>
              <w:rPr>
                <w:rFonts w:ascii="Lato" w:hAnsi="Lato" w:cs="Times New Roman"/>
                <w:sz w:val="20"/>
                <w:szCs w:val="20"/>
              </w:rPr>
            </w:pPr>
            <w:r w:rsidRPr="003E3039">
              <w:rPr>
                <w:rFonts w:ascii="Lato" w:hAnsi="Lato" w:cs="Times New Roman"/>
                <w:sz w:val="20"/>
                <w:szCs w:val="20"/>
              </w:rPr>
              <w:lastRenderedPageBreak/>
              <w:t>4</w:t>
            </w:r>
            <w:r w:rsidR="003E3039" w:rsidRPr="003E3039">
              <w:rPr>
                <w:rFonts w:ascii="Lato" w:hAnsi="Lato" w:cs="Times New Roman"/>
                <w:sz w:val="20"/>
                <w:szCs w:val="20"/>
              </w:rPr>
              <w:t>3</w:t>
            </w:r>
            <w:r w:rsidRPr="003E3039">
              <w:rPr>
                <w:rFonts w:ascii="Lato" w:hAnsi="Lato" w:cs="Times New Roman"/>
                <w:sz w:val="20"/>
                <w:szCs w:val="20"/>
              </w:rPr>
              <w:t>.</w:t>
            </w:r>
          </w:p>
        </w:tc>
        <w:tc>
          <w:tcPr>
            <w:tcW w:w="1559" w:type="dxa"/>
          </w:tcPr>
          <w:p w14:paraId="5DCDDF35" w14:textId="1C579F68" w:rsidR="000C58F6" w:rsidRPr="003E3039" w:rsidRDefault="000C58F6" w:rsidP="009D24E0">
            <w:pPr>
              <w:rPr>
                <w:rFonts w:ascii="Lato" w:hAnsi="Lato" w:cs="Times New Roman"/>
                <w:b/>
                <w:sz w:val="20"/>
                <w:szCs w:val="20"/>
              </w:rPr>
            </w:pPr>
            <w:r w:rsidRPr="003E3039">
              <w:rPr>
                <w:rFonts w:ascii="Lato" w:hAnsi="Lato" w:cs="Lato-Regular"/>
                <w:b/>
                <w:bCs/>
                <w:sz w:val="20"/>
                <w:szCs w:val="20"/>
              </w:rPr>
              <w:t>Art. 47</w:t>
            </w:r>
          </w:p>
        </w:tc>
        <w:tc>
          <w:tcPr>
            <w:tcW w:w="1984" w:type="dxa"/>
          </w:tcPr>
          <w:p w14:paraId="3DF8DC1B" w14:textId="485CAC8A" w:rsidR="000C58F6" w:rsidRPr="003E3039" w:rsidRDefault="000C58F6" w:rsidP="009D24E0">
            <w:pPr>
              <w:rPr>
                <w:rFonts w:ascii="Lato" w:hAnsi="Lato" w:cs="Times New Roman"/>
                <w:b/>
                <w:sz w:val="20"/>
                <w:szCs w:val="20"/>
              </w:rPr>
            </w:pPr>
            <w:r w:rsidRPr="003E3039">
              <w:rPr>
                <w:rFonts w:ascii="Lato" w:hAnsi="Lato" w:cs="Times New Roman"/>
                <w:b/>
                <w:sz w:val="20"/>
                <w:szCs w:val="20"/>
              </w:rPr>
              <w:t>Prezes Urzędu Ochrony Danych Osobowych</w:t>
            </w:r>
          </w:p>
        </w:tc>
        <w:tc>
          <w:tcPr>
            <w:tcW w:w="3544" w:type="dxa"/>
          </w:tcPr>
          <w:p w14:paraId="0F20C836" w14:textId="291BF2EC" w:rsidR="000C58F6" w:rsidRPr="003E3039" w:rsidRDefault="000C58F6" w:rsidP="000D1BD8">
            <w:pPr>
              <w:autoSpaceDE w:val="0"/>
              <w:autoSpaceDN w:val="0"/>
              <w:adjustRightInd w:val="0"/>
              <w:rPr>
                <w:rFonts w:ascii="Lato" w:hAnsi="Lato" w:cs="Lato-Regular"/>
                <w:sz w:val="20"/>
                <w:szCs w:val="20"/>
              </w:rPr>
            </w:pPr>
            <w:r w:rsidRPr="003E3039">
              <w:rPr>
                <w:rFonts w:ascii="Lato" w:hAnsi="Lato" w:cs="Lato-Regular"/>
                <w:sz w:val="20"/>
                <w:szCs w:val="20"/>
              </w:rPr>
              <w:t xml:space="preserve">W </w:t>
            </w:r>
            <w:r w:rsidRPr="003E3039">
              <w:rPr>
                <w:rFonts w:ascii="Lato" w:hAnsi="Lato" w:cs="Lato-Regular"/>
                <w:b/>
                <w:bCs/>
                <w:sz w:val="20"/>
                <w:szCs w:val="20"/>
              </w:rPr>
              <w:t>art. 47</w:t>
            </w:r>
            <w:r w:rsidRPr="003E3039">
              <w:rPr>
                <w:rFonts w:ascii="Lato" w:hAnsi="Lato" w:cs="Lato-Regular"/>
                <w:sz w:val="20"/>
                <w:szCs w:val="20"/>
              </w:rPr>
              <w:t xml:space="preserve"> projektu określono </w:t>
            </w:r>
            <w:r w:rsidRPr="003E3039">
              <w:rPr>
                <w:rFonts w:ascii="Lato" w:hAnsi="Lato" w:cs="Lato-Regular"/>
                <w:b/>
                <w:bCs/>
                <w:sz w:val="20"/>
                <w:szCs w:val="20"/>
              </w:rPr>
              <w:t>podmioty, które „mają dostęp”</w:t>
            </w:r>
            <w:r w:rsidRPr="003E3039">
              <w:rPr>
                <w:rFonts w:ascii="Lato" w:hAnsi="Lato" w:cs="Lato-Regular"/>
                <w:sz w:val="20"/>
                <w:szCs w:val="20"/>
              </w:rPr>
              <w:t xml:space="preserve"> </w:t>
            </w:r>
            <w:r w:rsidRPr="003E3039">
              <w:rPr>
                <w:rFonts w:ascii="Lato" w:hAnsi="Lato" w:cs="Lato-Regular"/>
                <w:b/>
                <w:bCs/>
                <w:sz w:val="20"/>
                <w:szCs w:val="20"/>
              </w:rPr>
              <w:t xml:space="preserve">do informacji zawartych w Bazie Azbestowej. </w:t>
            </w:r>
            <w:r w:rsidRPr="003E3039">
              <w:rPr>
                <w:rFonts w:ascii="Lato" w:hAnsi="Lato" w:cs="Lato-Regular"/>
                <w:sz w:val="20"/>
                <w:szCs w:val="20"/>
              </w:rPr>
              <w:t>Prawodawca określić powinien jednak na czym ten</w:t>
            </w:r>
            <w:r w:rsidR="000D1BD8" w:rsidRPr="003E3039">
              <w:rPr>
                <w:rFonts w:ascii="Lato" w:hAnsi="Lato" w:cs="Lato-Regular"/>
                <w:sz w:val="20"/>
                <w:szCs w:val="20"/>
              </w:rPr>
              <w:t xml:space="preserve"> </w:t>
            </w:r>
            <w:r w:rsidRPr="003E3039">
              <w:rPr>
                <w:rFonts w:ascii="Lato" w:hAnsi="Lato" w:cs="Lato-Regular"/>
                <w:sz w:val="20"/>
                <w:szCs w:val="20"/>
              </w:rPr>
              <w:t>dostęp ma polegać. Z przepisów wynikać powinno również jaką rolę w procesie przetwarzania danych mają pełnić podmioty wskazane w tym przepisie. Prawodawca</w:t>
            </w:r>
            <w:r w:rsidR="000D1BD8" w:rsidRPr="003E3039">
              <w:rPr>
                <w:rFonts w:ascii="Lato" w:hAnsi="Lato" w:cs="Lato-Regular"/>
                <w:sz w:val="20"/>
                <w:szCs w:val="20"/>
              </w:rPr>
              <w:t xml:space="preserve"> </w:t>
            </w:r>
            <w:r w:rsidRPr="003E3039">
              <w:rPr>
                <w:rFonts w:ascii="Lato" w:hAnsi="Lato" w:cs="Lato-Regular"/>
                <w:sz w:val="20"/>
                <w:szCs w:val="20"/>
              </w:rPr>
              <w:t xml:space="preserve">doprecyzować powinien, że wskazane podmioty mogą pozyskiwać wskazane informacje, ale wyłącznie w zakresie niezbędnym dla realizacji zadań wynikających z przepisów prawa je wiążących i w trybie pozwalającym </w:t>
            </w:r>
            <w:r w:rsidRPr="003E3039">
              <w:rPr>
                <w:rFonts w:ascii="Lato" w:hAnsi="Lato" w:cs="Lato-Regular"/>
                <w:sz w:val="20"/>
                <w:szCs w:val="20"/>
              </w:rPr>
              <w:lastRenderedPageBreak/>
              <w:t>zachować kontrolę nad</w:t>
            </w:r>
            <w:r w:rsidR="000D1BD8" w:rsidRPr="003E3039">
              <w:rPr>
                <w:rFonts w:ascii="Lato" w:hAnsi="Lato" w:cs="Lato-Regular"/>
                <w:sz w:val="20"/>
                <w:szCs w:val="20"/>
              </w:rPr>
              <w:t xml:space="preserve"> </w:t>
            </w:r>
            <w:r w:rsidRPr="003E3039">
              <w:rPr>
                <w:rFonts w:ascii="Lato" w:hAnsi="Lato" w:cs="Lato-Regular"/>
                <w:sz w:val="20"/>
                <w:szCs w:val="20"/>
              </w:rPr>
              <w:t>celowością udostępnienia administratorowi udostępniającemu.</w:t>
            </w:r>
          </w:p>
        </w:tc>
        <w:tc>
          <w:tcPr>
            <w:tcW w:w="3544" w:type="dxa"/>
          </w:tcPr>
          <w:p w14:paraId="77AD6F45" w14:textId="77777777" w:rsidR="000C58F6" w:rsidRPr="003E3039" w:rsidRDefault="000C58F6" w:rsidP="009D24E0">
            <w:pPr>
              <w:rPr>
                <w:rFonts w:ascii="Lato" w:hAnsi="Lato" w:cs="Lato-Regular"/>
                <w:sz w:val="20"/>
                <w:szCs w:val="20"/>
              </w:rPr>
            </w:pPr>
          </w:p>
        </w:tc>
        <w:tc>
          <w:tcPr>
            <w:tcW w:w="2693" w:type="dxa"/>
          </w:tcPr>
          <w:p w14:paraId="0205A8D4" w14:textId="77777777"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t>
            </w:r>
          </w:p>
          <w:p w14:paraId="0F57D53D" w14:textId="77777777"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 xml:space="preserve">Uwaga uwzględniona. </w:t>
            </w:r>
          </w:p>
          <w:p w14:paraId="58DDA320" w14:textId="77777777" w:rsidR="001F2999" w:rsidRPr="003E3039" w:rsidRDefault="001F2999" w:rsidP="009D24E0">
            <w:pPr>
              <w:autoSpaceDE w:val="0"/>
              <w:autoSpaceDN w:val="0"/>
              <w:adjustRightInd w:val="0"/>
              <w:rPr>
                <w:rFonts w:ascii="Lato" w:hAnsi="Lato" w:cs="Times New Roman"/>
                <w:b/>
                <w:bCs/>
                <w:sz w:val="20"/>
                <w:szCs w:val="20"/>
              </w:rPr>
            </w:pPr>
          </w:p>
          <w:p w14:paraId="539297FC" w14:textId="3011A26A" w:rsidR="001F2999" w:rsidRPr="003E3039" w:rsidRDefault="001F2999" w:rsidP="009D24E0">
            <w:pPr>
              <w:autoSpaceDE w:val="0"/>
              <w:autoSpaceDN w:val="0"/>
              <w:adjustRightInd w:val="0"/>
              <w:rPr>
                <w:rFonts w:ascii="Lato" w:hAnsi="Lato" w:cs="Times New Roman"/>
                <w:b/>
                <w:bCs/>
                <w:sz w:val="20"/>
                <w:szCs w:val="20"/>
              </w:rPr>
            </w:pPr>
            <w:r w:rsidRPr="003E3039">
              <w:rPr>
                <w:rFonts w:ascii="Lato" w:hAnsi="Lato" w:cs="Times New Roman"/>
                <w:bCs/>
                <w:sz w:val="20"/>
                <w:szCs w:val="20"/>
              </w:rPr>
              <w:t xml:space="preserve">Przepis został przeredagowany, ograniczając grupę organów posiadających konta użytkowników jedynie do organów wprowadzających i aktualizujących dane w Bazie Azbestowej. Pozostałe organy będą miały dostęp do danych dotyczących wyrobów zawierających azbest i jego lokalizacji oraz do rejestrów </w:t>
            </w:r>
            <w:r w:rsidRPr="003E3039">
              <w:rPr>
                <w:rFonts w:ascii="Lato" w:hAnsi="Lato" w:cs="Times New Roman"/>
                <w:bCs/>
                <w:sz w:val="20"/>
                <w:szCs w:val="20"/>
              </w:rPr>
              <w:lastRenderedPageBreak/>
              <w:t>wykonawców prac i jednostek szkoleniowych za pośrednictwem strony internetowej dedykowanej Bazie Azbestowej.</w:t>
            </w:r>
          </w:p>
        </w:tc>
      </w:tr>
      <w:tr w:rsidR="00570626" w:rsidRPr="003E3039" w14:paraId="29BA11AD" w14:textId="4437170B" w:rsidTr="00567FD1">
        <w:trPr>
          <w:trHeight w:val="1198"/>
        </w:trPr>
        <w:tc>
          <w:tcPr>
            <w:tcW w:w="586" w:type="dxa"/>
          </w:tcPr>
          <w:p w14:paraId="00FF28A1" w14:textId="4C90A8E6" w:rsidR="000C58F6" w:rsidRPr="003E3039" w:rsidRDefault="00F33F7B" w:rsidP="009D24E0">
            <w:pPr>
              <w:rPr>
                <w:rFonts w:ascii="Lato" w:hAnsi="Lato" w:cs="Times New Roman"/>
                <w:sz w:val="20"/>
                <w:szCs w:val="20"/>
              </w:rPr>
            </w:pPr>
            <w:r w:rsidRPr="003E3039">
              <w:rPr>
                <w:rFonts w:ascii="Lato" w:hAnsi="Lato" w:cs="Times New Roman"/>
                <w:sz w:val="20"/>
                <w:szCs w:val="20"/>
              </w:rPr>
              <w:lastRenderedPageBreak/>
              <w:t>4</w:t>
            </w:r>
            <w:r w:rsidR="003E3039" w:rsidRPr="003E3039">
              <w:rPr>
                <w:rFonts w:ascii="Lato" w:hAnsi="Lato" w:cs="Times New Roman"/>
                <w:sz w:val="20"/>
                <w:szCs w:val="20"/>
              </w:rPr>
              <w:t>4</w:t>
            </w:r>
            <w:r w:rsidRPr="003E3039">
              <w:rPr>
                <w:rFonts w:ascii="Lato" w:hAnsi="Lato" w:cs="Times New Roman"/>
                <w:sz w:val="20"/>
                <w:szCs w:val="20"/>
              </w:rPr>
              <w:t>.</w:t>
            </w:r>
          </w:p>
        </w:tc>
        <w:tc>
          <w:tcPr>
            <w:tcW w:w="1559" w:type="dxa"/>
          </w:tcPr>
          <w:p w14:paraId="57C646FC" w14:textId="7775456B" w:rsidR="000C58F6" w:rsidRPr="003E3039" w:rsidRDefault="000C58F6" w:rsidP="009D24E0">
            <w:pPr>
              <w:rPr>
                <w:rFonts w:ascii="Lato" w:hAnsi="Lato" w:cs="Times New Roman"/>
                <w:sz w:val="20"/>
                <w:szCs w:val="20"/>
              </w:rPr>
            </w:pPr>
            <w:r w:rsidRPr="003E3039">
              <w:rPr>
                <w:rFonts w:ascii="Lato" w:hAnsi="Lato" w:cs="Times New Roman"/>
                <w:b/>
                <w:sz w:val="20"/>
                <w:szCs w:val="20"/>
              </w:rPr>
              <w:t>Art. 47 ust. 3</w:t>
            </w:r>
          </w:p>
        </w:tc>
        <w:tc>
          <w:tcPr>
            <w:tcW w:w="1984" w:type="dxa"/>
          </w:tcPr>
          <w:p w14:paraId="6AB8128C" w14:textId="5D1E3AF5" w:rsidR="000C58F6" w:rsidRPr="003E3039" w:rsidRDefault="000C58F6" w:rsidP="009D24E0">
            <w:pPr>
              <w:rPr>
                <w:rFonts w:ascii="Lato" w:hAnsi="Lato" w:cs="Times New Roman"/>
                <w:sz w:val="20"/>
                <w:szCs w:val="20"/>
              </w:rPr>
            </w:pPr>
            <w:r w:rsidRPr="003E3039">
              <w:rPr>
                <w:rFonts w:ascii="Lato" w:hAnsi="Lato" w:cs="Times New Roman"/>
                <w:b/>
                <w:sz w:val="20"/>
                <w:szCs w:val="20"/>
              </w:rPr>
              <w:t>Główny Inspektorat Sanitarny</w:t>
            </w:r>
          </w:p>
          <w:p w14:paraId="6C9E089D" w14:textId="7D15719D" w:rsidR="000C58F6" w:rsidRPr="003E3039" w:rsidRDefault="000C58F6" w:rsidP="00553A34">
            <w:pPr>
              <w:rPr>
                <w:rFonts w:ascii="Lato" w:hAnsi="Lato" w:cs="Times New Roman"/>
                <w:sz w:val="20"/>
                <w:szCs w:val="20"/>
              </w:rPr>
            </w:pPr>
          </w:p>
        </w:tc>
        <w:tc>
          <w:tcPr>
            <w:tcW w:w="3544" w:type="dxa"/>
          </w:tcPr>
          <w:p w14:paraId="05BD56E4" w14:textId="2E75EAC6" w:rsidR="000C58F6" w:rsidRPr="003E3039" w:rsidRDefault="000C58F6" w:rsidP="000D1BD8">
            <w:pPr>
              <w:autoSpaceDE w:val="0"/>
              <w:autoSpaceDN w:val="0"/>
              <w:adjustRightInd w:val="0"/>
              <w:rPr>
                <w:rFonts w:ascii="Lato" w:hAnsi="Lato" w:cs="Times New Roman"/>
                <w:sz w:val="20"/>
                <w:szCs w:val="20"/>
              </w:rPr>
            </w:pPr>
            <w:r w:rsidRPr="003E3039">
              <w:rPr>
                <w:rFonts w:ascii="Lato" w:hAnsi="Lato" w:cs="Lato-Regular"/>
                <w:sz w:val="20"/>
                <w:szCs w:val="20"/>
              </w:rPr>
              <w:t>Nadać brzmienie: „3. Państwowi graniczni inspektorzy sanitarni</w:t>
            </w:r>
            <w:r w:rsidR="000D1BD8" w:rsidRPr="003E3039">
              <w:rPr>
                <w:rFonts w:ascii="Lato" w:hAnsi="Lato" w:cs="Lato-Regular"/>
                <w:sz w:val="20"/>
                <w:szCs w:val="20"/>
              </w:rPr>
              <w:t xml:space="preserve"> </w:t>
            </w:r>
            <w:r w:rsidRPr="003E3039">
              <w:rPr>
                <w:rFonts w:ascii="Lato" w:hAnsi="Lato" w:cs="Lato-Regular"/>
                <w:sz w:val="20"/>
                <w:szCs w:val="20"/>
              </w:rPr>
              <w:t>mają dostęp do informacji zawartych w Bazie Azbestowej pochodzących z terenu</w:t>
            </w:r>
            <w:r w:rsidR="000D1BD8" w:rsidRPr="003E3039">
              <w:rPr>
                <w:rFonts w:ascii="Lato" w:hAnsi="Lato" w:cs="Lato-Regular"/>
                <w:sz w:val="20"/>
                <w:szCs w:val="20"/>
              </w:rPr>
              <w:t xml:space="preserve"> </w:t>
            </w:r>
            <w:r w:rsidRPr="003E3039">
              <w:rPr>
                <w:rFonts w:ascii="Lato" w:hAnsi="Lato" w:cs="Lato-Regular"/>
                <w:sz w:val="20"/>
                <w:szCs w:val="20"/>
              </w:rPr>
              <w:t>właściwych przejść granicznych drogowych, kolejowych, lotniczych, rzecznych i morskich,</w:t>
            </w:r>
            <w:r w:rsidR="000D1BD8" w:rsidRPr="003E3039">
              <w:rPr>
                <w:rFonts w:ascii="Lato" w:hAnsi="Lato" w:cs="Lato-Regular"/>
                <w:sz w:val="20"/>
                <w:szCs w:val="20"/>
              </w:rPr>
              <w:t xml:space="preserve"> </w:t>
            </w:r>
            <w:r w:rsidRPr="003E3039">
              <w:rPr>
                <w:rFonts w:ascii="Lato" w:hAnsi="Lato" w:cs="Lato-Regular"/>
                <w:sz w:val="20"/>
                <w:szCs w:val="20"/>
              </w:rPr>
              <w:t>portów lotniczych i morskich.”, a dotychczasowe ust. 3–6 oznaczyć jako ust. 4–7</w:t>
            </w:r>
          </w:p>
        </w:tc>
        <w:tc>
          <w:tcPr>
            <w:tcW w:w="3544" w:type="dxa"/>
          </w:tcPr>
          <w:p w14:paraId="4BBB1303" w14:textId="4D24A65D" w:rsidR="000C58F6" w:rsidRPr="003E3039" w:rsidRDefault="000C58F6" w:rsidP="009D24E0">
            <w:pPr>
              <w:rPr>
                <w:rFonts w:ascii="Lato" w:hAnsi="Lato" w:cs="Times New Roman"/>
                <w:sz w:val="20"/>
                <w:szCs w:val="20"/>
              </w:rPr>
            </w:pPr>
          </w:p>
        </w:tc>
        <w:tc>
          <w:tcPr>
            <w:tcW w:w="2693" w:type="dxa"/>
          </w:tcPr>
          <w:p w14:paraId="2BF1A04B" w14:textId="77777777" w:rsidR="001F2999" w:rsidRPr="003E3039" w:rsidRDefault="001F2999"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t>
            </w:r>
          </w:p>
          <w:p w14:paraId="6F9F1703" w14:textId="77777777" w:rsidR="001F2999" w:rsidRPr="003E3039" w:rsidRDefault="001F2999"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 xml:space="preserve">Uwaga uwzględniona. </w:t>
            </w:r>
          </w:p>
          <w:p w14:paraId="4542D004" w14:textId="77777777" w:rsidR="001F2999" w:rsidRPr="003E3039" w:rsidRDefault="001F2999" w:rsidP="009D24E0">
            <w:pPr>
              <w:autoSpaceDE w:val="0"/>
              <w:autoSpaceDN w:val="0"/>
              <w:adjustRightInd w:val="0"/>
              <w:rPr>
                <w:rFonts w:ascii="Lato" w:hAnsi="Lato" w:cs="Times New Roman"/>
                <w:b/>
                <w:bCs/>
                <w:sz w:val="20"/>
                <w:szCs w:val="20"/>
              </w:rPr>
            </w:pPr>
          </w:p>
          <w:p w14:paraId="62D53E0B" w14:textId="729E3C3A" w:rsidR="000C58F6" w:rsidRPr="003E3039" w:rsidRDefault="001F2999" w:rsidP="009D24E0">
            <w:pPr>
              <w:autoSpaceDE w:val="0"/>
              <w:autoSpaceDN w:val="0"/>
              <w:adjustRightInd w:val="0"/>
              <w:rPr>
                <w:rFonts w:ascii="Lato" w:hAnsi="Lato" w:cs="Times New Roman"/>
                <w:b/>
                <w:bCs/>
                <w:sz w:val="20"/>
                <w:szCs w:val="20"/>
              </w:rPr>
            </w:pPr>
            <w:r w:rsidRPr="003E3039">
              <w:rPr>
                <w:rFonts w:ascii="Lato" w:hAnsi="Lato" w:cs="Times New Roman"/>
                <w:bCs/>
                <w:sz w:val="20"/>
                <w:szCs w:val="20"/>
              </w:rPr>
              <w:t>Przepis został przeredagowany, ograniczając grupę organów posiadających konta użytkowników jedynie do organów wprowadzających i aktualizujących dane w Bazie Azbestowej. Pozostałe organy będą miały dostęp do danych dotyczących wyrobów zawierających azbest i jego lokalizacji oraz do rejestrów wykonawców pracy i jednostek szkoleniowych za pośrednictwem strony internetowej dedykowanej Bazie Azbestowej.</w:t>
            </w:r>
          </w:p>
        </w:tc>
      </w:tr>
      <w:tr w:rsidR="00570626" w:rsidRPr="003E3039" w14:paraId="2684B29B" w14:textId="77777777" w:rsidTr="00567FD1">
        <w:trPr>
          <w:trHeight w:val="1133"/>
        </w:trPr>
        <w:tc>
          <w:tcPr>
            <w:tcW w:w="586" w:type="dxa"/>
          </w:tcPr>
          <w:p w14:paraId="6A8B6BB7" w14:textId="40EEA062" w:rsidR="000C58F6" w:rsidRPr="003E3039" w:rsidRDefault="00F33F7B" w:rsidP="009D24E0">
            <w:pPr>
              <w:rPr>
                <w:rFonts w:ascii="Lato" w:hAnsi="Lato" w:cs="Times New Roman"/>
                <w:sz w:val="20"/>
                <w:szCs w:val="20"/>
              </w:rPr>
            </w:pPr>
            <w:r w:rsidRPr="003E3039">
              <w:rPr>
                <w:rFonts w:ascii="Lato" w:hAnsi="Lato" w:cs="Times New Roman"/>
                <w:sz w:val="20"/>
                <w:szCs w:val="20"/>
              </w:rPr>
              <w:t>4</w:t>
            </w:r>
            <w:r w:rsidR="003E3039" w:rsidRPr="003E3039">
              <w:rPr>
                <w:rFonts w:ascii="Lato" w:hAnsi="Lato" w:cs="Times New Roman"/>
                <w:sz w:val="20"/>
                <w:szCs w:val="20"/>
              </w:rPr>
              <w:t>5</w:t>
            </w:r>
            <w:r w:rsidRPr="003E3039">
              <w:rPr>
                <w:rFonts w:ascii="Lato" w:hAnsi="Lato" w:cs="Times New Roman"/>
                <w:sz w:val="20"/>
                <w:szCs w:val="20"/>
              </w:rPr>
              <w:t>.</w:t>
            </w:r>
          </w:p>
        </w:tc>
        <w:tc>
          <w:tcPr>
            <w:tcW w:w="1559" w:type="dxa"/>
          </w:tcPr>
          <w:p w14:paraId="01B035BC" w14:textId="3C2DEDBC" w:rsidR="000C58F6" w:rsidRPr="003E3039" w:rsidRDefault="000C58F6" w:rsidP="009D24E0">
            <w:pPr>
              <w:rPr>
                <w:rFonts w:ascii="Lato" w:hAnsi="Lato" w:cs="Times New Roman"/>
                <w:b/>
                <w:sz w:val="20"/>
                <w:szCs w:val="20"/>
              </w:rPr>
            </w:pPr>
            <w:r w:rsidRPr="003E3039">
              <w:rPr>
                <w:rFonts w:ascii="Lato" w:hAnsi="Lato" w:cs="Times New Roman"/>
                <w:b/>
                <w:sz w:val="20"/>
                <w:szCs w:val="20"/>
              </w:rPr>
              <w:t>Art. 49 ust. 1</w:t>
            </w:r>
          </w:p>
        </w:tc>
        <w:tc>
          <w:tcPr>
            <w:tcW w:w="1984" w:type="dxa"/>
          </w:tcPr>
          <w:p w14:paraId="600A1023" w14:textId="3C7B030C" w:rsidR="000C58F6" w:rsidRPr="003E3039" w:rsidRDefault="000C58F6" w:rsidP="009D24E0">
            <w:pPr>
              <w:rPr>
                <w:rFonts w:ascii="Lato" w:hAnsi="Lato" w:cs="Times New Roman"/>
                <w:b/>
                <w:sz w:val="20"/>
                <w:szCs w:val="20"/>
              </w:rPr>
            </w:pPr>
            <w:r w:rsidRPr="003E3039">
              <w:rPr>
                <w:rFonts w:ascii="Lato" w:hAnsi="Lato" w:cs="Times New Roman"/>
                <w:b/>
                <w:sz w:val="20"/>
                <w:szCs w:val="20"/>
              </w:rPr>
              <w:t>Prezes Urzędu Ochrony Danych Osobowych</w:t>
            </w:r>
          </w:p>
        </w:tc>
        <w:tc>
          <w:tcPr>
            <w:tcW w:w="3544" w:type="dxa"/>
          </w:tcPr>
          <w:p w14:paraId="7D19FA50" w14:textId="4E5263D9" w:rsidR="000C58F6" w:rsidRPr="003E3039" w:rsidRDefault="000C58F6" w:rsidP="000D1BD8">
            <w:pPr>
              <w:autoSpaceDE w:val="0"/>
              <w:autoSpaceDN w:val="0"/>
              <w:adjustRightInd w:val="0"/>
              <w:rPr>
                <w:rFonts w:ascii="Lato" w:hAnsi="Lato" w:cs="Lato-Regular"/>
                <w:sz w:val="20"/>
                <w:szCs w:val="20"/>
              </w:rPr>
            </w:pPr>
            <w:r w:rsidRPr="003E3039">
              <w:rPr>
                <w:rFonts w:ascii="Lato" w:hAnsi="Lato" w:cs="Lato-Regular"/>
                <w:sz w:val="20"/>
                <w:szCs w:val="20"/>
              </w:rPr>
              <w:t xml:space="preserve">W </w:t>
            </w:r>
            <w:r w:rsidRPr="003E3039">
              <w:rPr>
                <w:rFonts w:ascii="Lato" w:hAnsi="Lato" w:cs="Lato-Regular"/>
                <w:b/>
                <w:bCs/>
                <w:sz w:val="20"/>
                <w:szCs w:val="20"/>
              </w:rPr>
              <w:t>art. 49 ust. 1 projektu</w:t>
            </w:r>
            <w:r w:rsidRPr="003E3039">
              <w:rPr>
                <w:rFonts w:ascii="Lato" w:hAnsi="Lato" w:cs="Lato-Regular"/>
                <w:sz w:val="20"/>
                <w:szCs w:val="20"/>
              </w:rPr>
              <w:t xml:space="preserve"> wskazano, że „starosta, zarząd związku</w:t>
            </w:r>
            <w:r w:rsidR="000D1BD8" w:rsidRPr="003E3039">
              <w:rPr>
                <w:rFonts w:ascii="Lato" w:hAnsi="Lato" w:cs="Lato-Regular"/>
                <w:sz w:val="20"/>
                <w:szCs w:val="20"/>
              </w:rPr>
              <w:t xml:space="preserve"> </w:t>
            </w:r>
            <w:r w:rsidRPr="003E3039">
              <w:rPr>
                <w:rFonts w:ascii="Lato" w:hAnsi="Lato" w:cs="Lato-Regular"/>
                <w:sz w:val="20"/>
                <w:szCs w:val="20"/>
              </w:rPr>
              <w:t>międzygminnego lub zarząd związku metropolitalnego w zakresie zadań</w:t>
            </w:r>
            <w:r w:rsidR="000D1BD8" w:rsidRPr="003E3039">
              <w:rPr>
                <w:rFonts w:ascii="Lato" w:hAnsi="Lato" w:cs="Lato-Regular"/>
                <w:sz w:val="20"/>
                <w:szCs w:val="20"/>
              </w:rPr>
              <w:t xml:space="preserve"> </w:t>
            </w:r>
            <w:r w:rsidRPr="003E3039">
              <w:rPr>
                <w:rFonts w:ascii="Lato" w:hAnsi="Lato" w:cs="Lato-Regular"/>
                <w:sz w:val="20"/>
                <w:szCs w:val="20"/>
              </w:rPr>
              <w:t xml:space="preserve">powierzonych przez właściwego wójta, burmistrza lub prezydenta miasta, na podstawie odrębnych porozumień, realizuje zadania, o których mowa w </w:t>
            </w:r>
            <w:r w:rsidRPr="003E3039">
              <w:rPr>
                <w:rFonts w:ascii="Lato" w:hAnsi="Lato" w:cs="Lato-Regular"/>
                <w:b/>
                <w:bCs/>
                <w:sz w:val="20"/>
                <w:szCs w:val="20"/>
              </w:rPr>
              <w:t>art. 48</w:t>
            </w:r>
            <w:r w:rsidRPr="003E3039">
              <w:rPr>
                <w:rFonts w:ascii="Lato" w:hAnsi="Lato" w:cs="Lato-Regular"/>
                <w:sz w:val="20"/>
                <w:szCs w:val="20"/>
              </w:rPr>
              <w:t xml:space="preserve">, dla każdej gminy odrębnie”. Jako że w związku z realizacją zadań, o których mowa w </w:t>
            </w:r>
            <w:r w:rsidRPr="003E3039">
              <w:rPr>
                <w:rFonts w:ascii="Lato" w:hAnsi="Lato" w:cs="Lato-Regular"/>
                <w:sz w:val="20"/>
                <w:szCs w:val="20"/>
              </w:rPr>
              <w:lastRenderedPageBreak/>
              <w:t xml:space="preserve">art. 48, dochodzić będzie do przetwarzania danych, to </w:t>
            </w:r>
            <w:r w:rsidRPr="003E3039">
              <w:rPr>
                <w:rFonts w:ascii="Lato" w:hAnsi="Lato" w:cs="Lato-Regular"/>
                <w:b/>
                <w:bCs/>
                <w:sz w:val="20"/>
                <w:szCs w:val="20"/>
              </w:rPr>
              <w:t>regulacje dotyczące sposobów przetwarzania znaleźć powinny się w przepisach prawa powszechnie obowiązującego, a nie w ramach porozumień między podmiotami.</w:t>
            </w:r>
          </w:p>
        </w:tc>
        <w:tc>
          <w:tcPr>
            <w:tcW w:w="3544" w:type="dxa"/>
          </w:tcPr>
          <w:p w14:paraId="68A4B99C" w14:textId="77777777" w:rsidR="000C58F6" w:rsidRPr="003E3039" w:rsidRDefault="000C58F6" w:rsidP="009D24E0">
            <w:pPr>
              <w:rPr>
                <w:rFonts w:ascii="Lato" w:hAnsi="Lato" w:cs="Lato-Regular"/>
                <w:sz w:val="20"/>
                <w:szCs w:val="20"/>
              </w:rPr>
            </w:pPr>
          </w:p>
        </w:tc>
        <w:tc>
          <w:tcPr>
            <w:tcW w:w="2693" w:type="dxa"/>
          </w:tcPr>
          <w:p w14:paraId="7750EFDF" w14:textId="6C1C68BF" w:rsidR="000C58F6" w:rsidRPr="003E3039" w:rsidRDefault="005B6F46" w:rsidP="009D24E0">
            <w:pPr>
              <w:rPr>
                <w:rFonts w:ascii="Lato" w:hAnsi="Lato" w:cs="Lato-Regular"/>
                <w:b/>
                <w:bCs/>
                <w:sz w:val="20"/>
                <w:szCs w:val="20"/>
              </w:rPr>
            </w:pPr>
            <w:r w:rsidRPr="003E3039">
              <w:rPr>
                <w:rFonts w:ascii="Lato" w:hAnsi="Lato" w:cs="Lato-Regular"/>
                <w:b/>
                <w:bCs/>
                <w:sz w:val="20"/>
                <w:szCs w:val="20"/>
              </w:rPr>
              <w:t>U</w:t>
            </w:r>
          </w:p>
          <w:p w14:paraId="43D0CDF1" w14:textId="13683C65" w:rsidR="005B6F46" w:rsidRPr="003E3039" w:rsidRDefault="005B6F46" w:rsidP="009D24E0">
            <w:pPr>
              <w:rPr>
                <w:rFonts w:ascii="Lato" w:hAnsi="Lato" w:cs="Lato-Regular"/>
                <w:b/>
                <w:bCs/>
                <w:sz w:val="20"/>
                <w:szCs w:val="20"/>
              </w:rPr>
            </w:pPr>
            <w:r w:rsidRPr="003E3039">
              <w:rPr>
                <w:rFonts w:ascii="Lato" w:hAnsi="Lato" w:cs="Lato-Regular"/>
                <w:b/>
                <w:bCs/>
                <w:sz w:val="20"/>
                <w:szCs w:val="20"/>
              </w:rPr>
              <w:t>Uwaga uwzględniona.</w:t>
            </w:r>
          </w:p>
          <w:p w14:paraId="7D193CC0" w14:textId="77777777" w:rsidR="005B6F46" w:rsidRPr="003E3039" w:rsidRDefault="005B6F46" w:rsidP="009D24E0">
            <w:pPr>
              <w:rPr>
                <w:rFonts w:ascii="Lato" w:hAnsi="Lato" w:cs="Lato-Regular"/>
                <w:b/>
                <w:bCs/>
                <w:sz w:val="20"/>
                <w:szCs w:val="20"/>
              </w:rPr>
            </w:pPr>
          </w:p>
          <w:p w14:paraId="12717AE7" w14:textId="72767264" w:rsidR="005B6F46" w:rsidRPr="003E3039" w:rsidRDefault="005B6F46" w:rsidP="009D24E0">
            <w:pPr>
              <w:rPr>
                <w:rFonts w:ascii="Lato" w:hAnsi="Lato" w:cs="Lato-Regular"/>
                <w:sz w:val="20"/>
                <w:szCs w:val="20"/>
              </w:rPr>
            </w:pPr>
            <w:r w:rsidRPr="003E3039">
              <w:rPr>
                <w:rFonts w:ascii="Lato" w:hAnsi="Lato" w:cs="Lato-Regular"/>
                <w:sz w:val="20"/>
                <w:szCs w:val="20"/>
              </w:rPr>
              <w:t>Przepis został usunięty w wyniku innych uwag.</w:t>
            </w:r>
          </w:p>
        </w:tc>
      </w:tr>
      <w:tr w:rsidR="00570626" w:rsidRPr="003E3039" w14:paraId="26EE5A38" w14:textId="77777777" w:rsidTr="00567FD1">
        <w:trPr>
          <w:trHeight w:val="1133"/>
        </w:trPr>
        <w:tc>
          <w:tcPr>
            <w:tcW w:w="586" w:type="dxa"/>
          </w:tcPr>
          <w:p w14:paraId="6C635672" w14:textId="12911E7C" w:rsidR="000C58F6" w:rsidRPr="003E3039" w:rsidRDefault="00F33F7B" w:rsidP="009D24E0">
            <w:pPr>
              <w:rPr>
                <w:rFonts w:ascii="Lato" w:hAnsi="Lato" w:cs="Times New Roman"/>
                <w:sz w:val="20"/>
                <w:szCs w:val="20"/>
              </w:rPr>
            </w:pPr>
            <w:r w:rsidRPr="003E3039">
              <w:rPr>
                <w:rFonts w:ascii="Lato" w:hAnsi="Lato" w:cs="Times New Roman"/>
                <w:sz w:val="20"/>
                <w:szCs w:val="20"/>
              </w:rPr>
              <w:t>4</w:t>
            </w:r>
            <w:r w:rsidR="003E3039" w:rsidRPr="003E3039">
              <w:rPr>
                <w:rFonts w:ascii="Lato" w:hAnsi="Lato" w:cs="Times New Roman"/>
                <w:sz w:val="20"/>
                <w:szCs w:val="20"/>
              </w:rPr>
              <w:t>6</w:t>
            </w:r>
            <w:r w:rsidRPr="003E3039">
              <w:rPr>
                <w:rFonts w:ascii="Lato" w:hAnsi="Lato" w:cs="Times New Roman"/>
                <w:sz w:val="20"/>
                <w:szCs w:val="20"/>
              </w:rPr>
              <w:t>.</w:t>
            </w:r>
          </w:p>
        </w:tc>
        <w:tc>
          <w:tcPr>
            <w:tcW w:w="1559" w:type="dxa"/>
          </w:tcPr>
          <w:p w14:paraId="39F855DD" w14:textId="00E11122" w:rsidR="000C58F6" w:rsidRPr="003E3039" w:rsidRDefault="000C58F6" w:rsidP="009D24E0">
            <w:pPr>
              <w:rPr>
                <w:rFonts w:ascii="Lato" w:hAnsi="Lato" w:cs="Times New Roman"/>
                <w:sz w:val="20"/>
                <w:szCs w:val="20"/>
              </w:rPr>
            </w:pPr>
            <w:r w:rsidRPr="003E3039">
              <w:rPr>
                <w:rFonts w:ascii="Lato" w:hAnsi="Lato" w:cs="Times New Roman"/>
                <w:b/>
                <w:sz w:val="20"/>
                <w:szCs w:val="20"/>
              </w:rPr>
              <w:t>Art. 55 ust. 1 pkt 1 lit. b</w:t>
            </w:r>
            <w:r w:rsidRPr="003E3039">
              <w:rPr>
                <w:rFonts w:ascii="Lato" w:hAnsi="Lato" w:cs="Times New Roman"/>
                <w:sz w:val="20"/>
                <w:szCs w:val="20"/>
              </w:rPr>
              <w:t xml:space="preserve"> </w:t>
            </w:r>
          </w:p>
        </w:tc>
        <w:tc>
          <w:tcPr>
            <w:tcW w:w="1984" w:type="dxa"/>
          </w:tcPr>
          <w:p w14:paraId="38E12417"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Główny Inspektorat </w:t>
            </w:r>
          </w:p>
          <w:p w14:paraId="3032552E" w14:textId="77777777" w:rsidR="000C58F6" w:rsidRPr="003E3039" w:rsidRDefault="000C58F6" w:rsidP="009D24E0">
            <w:pPr>
              <w:rPr>
                <w:rFonts w:ascii="Lato" w:hAnsi="Lato" w:cs="Times New Roman"/>
                <w:sz w:val="20"/>
                <w:szCs w:val="20"/>
              </w:rPr>
            </w:pPr>
            <w:r w:rsidRPr="003E3039">
              <w:rPr>
                <w:rFonts w:ascii="Lato" w:hAnsi="Lato" w:cs="Times New Roman"/>
                <w:b/>
                <w:sz w:val="20"/>
                <w:szCs w:val="20"/>
              </w:rPr>
              <w:t>Sanitarny</w:t>
            </w:r>
          </w:p>
          <w:p w14:paraId="15FAA2DA" w14:textId="77777777" w:rsidR="000C58F6" w:rsidRPr="003E3039" w:rsidRDefault="000C58F6" w:rsidP="009D24E0">
            <w:pPr>
              <w:rPr>
                <w:rFonts w:ascii="Lato" w:hAnsi="Lato" w:cs="Times New Roman"/>
                <w:sz w:val="20"/>
                <w:szCs w:val="20"/>
              </w:rPr>
            </w:pPr>
          </w:p>
          <w:p w14:paraId="0702E245" w14:textId="5F6F5909" w:rsidR="000C58F6" w:rsidRPr="003E3039" w:rsidRDefault="000C58F6" w:rsidP="009D24E0">
            <w:pPr>
              <w:rPr>
                <w:rFonts w:ascii="Lato" w:eastAsia="Aptos" w:hAnsi="Lato"/>
                <w:bCs/>
                <w:kern w:val="2"/>
                <w:sz w:val="20"/>
                <w:szCs w:val="20"/>
              </w:rPr>
            </w:pPr>
          </w:p>
        </w:tc>
        <w:tc>
          <w:tcPr>
            <w:tcW w:w="3544" w:type="dxa"/>
          </w:tcPr>
          <w:p w14:paraId="14AF2286" w14:textId="053ABB99"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Po wyrazach „państwowego powiatowego inspektora sanitarnego” należy dodać wyrazy „lub państwowego granicznego inspektora sanitarnego”;</w:t>
            </w:r>
          </w:p>
        </w:tc>
        <w:tc>
          <w:tcPr>
            <w:tcW w:w="3544" w:type="dxa"/>
          </w:tcPr>
          <w:p w14:paraId="1DCC1DAA" w14:textId="0231B730" w:rsidR="000C58F6" w:rsidRPr="003E3039" w:rsidRDefault="000C58F6" w:rsidP="009D24E0">
            <w:pPr>
              <w:rPr>
                <w:rFonts w:ascii="Lato" w:hAnsi="Lato" w:cs="Lato-Regular"/>
                <w:sz w:val="20"/>
                <w:szCs w:val="20"/>
              </w:rPr>
            </w:pPr>
          </w:p>
        </w:tc>
        <w:tc>
          <w:tcPr>
            <w:tcW w:w="2693" w:type="dxa"/>
          </w:tcPr>
          <w:p w14:paraId="7B327E4B" w14:textId="77777777"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t>
            </w:r>
          </w:p>
          <w:p w14:paraId="3A9AB1F7" w14:textId="5B23F4B0" w:rsidR="000C58F6" w:rsidRPr="003E3039" w:rsidRDefault="000C58F6" w:rsidP="009D24E0">
            <w:pPr>
              <w:autoSpaceDE w:val="0"/>
              <w:autoSpaceDN w:val="0"/>
              <w:adjustRightInd w:val="0"/>
              <w:rPr>
                <w:rFonts w:ascii="Lato" w:hAnsi="Lato" w:cs="Times New Roman"/>
                <w:b/>
                <w:sz w:val="20"/>
                <w:szCs w:val="20"/>
              </w:rPr>
            </w:pPr>
            <w:r w:rsidRPr="003E3039">
              <w:rPr>
                <w:rFonts w:ascii="Lato" w:hAnsi="Lato" w:cs="Times New Roman"/>
                <w:b/>
                <w:sz w:val="20"/>
                <w:szCs w:val="20"/>
              </w:rPr>
              <w:t>Uwaga uwzględniona.</w:t>
            </w:r>
          </w:p>
        </w:tc>
      </w:tr>
      <w:tr w:rsidR="00570626" w:rsidRPr="003E3039" w14:paraId="267C2B8E" w14:textId="77777777" w:rsidTr="00567FD1">
        <w:trPr>
          <w:trHeight w:val="425"/>
        </w:trPr>
        <w:tc>
          <w:tcPr>
            <w:tcW w:w="586" w:type="dxa"/>
          </w:tcPr>
          <w:p w14:paraId="74544600" w14:textId="04ABFE74" w:rsidR="000C58F6" w:rsidRPr="003E3039" w:rsidRDefault="00F33F7B" w:rsidP="009D24E0">
            <w:pPr>
              <w:rPr>
                <w:rFonts w:ascii="Lato" w:hAnsi="Lato" w:cs="Times New Roman"/>
                <w:sz w:val="20"/>
                <w:szCs w:val="20"/>
              </w:rPr>
            </w:pPr>
            <w:r w:rsidRPr="003E3039">
              <w:rPr>
                <w:rFonts w:ascii="Lato" w:hAnsi="Lato" w:cs="Times New Roman"/>
                <w:sz w:val="20"/>
                <w:szCs w:val="20"/>
              </w:rPr>
              <w:t>4</w:t>
            </w:r>
            <w:r w:rsidR="003E3039">
              <w:rPr>
                <w:rFonts w:ascii="Lato" w:hAnsi="Lato" w:cs="Times New Roman"/>
                <w:sz w:val="20"/>
                <w:szCs w:val="20"/>
              </w:rPr>
              <w:t>7</w:t>
            </w:r>
            <w:r w:rsidRPr="003E3039">
              <w:rPr>
                <w:rFonts w:ascii="Lato" w:hAnsi="Lato" w:cs="Times New Roman"/>
                <w:sz w:val="20"/>
                <w:szCs w:val="20"/>
              </w:rPr>
              <w:t>.</w:t>
            </w:r>
          </w:p>
        </w:tc>
        <w:tc>
          <w:tcPr>
            <w:tcW w:w="1559" w:type="dxa"/>
          </w:tcPr>
          <w:p w14:paraId="600E655C" w14:textId="546C60AE" w:rsidR="000C58F6" w:rsidRPr="003E3039" w:rsidRDefault="000C58F6" w:rsidP="009D24E0">
            <w:pPr>
              <w:rPr>
                <w:rFonts w:ascii="Lato" w:hAnsi="Lato" w:cs="Times New Roman"/>
                <w:b/>
                <w:sz w:val="20"/>
                <w:szCs w:val="20"/>
              </w:rPr>
            </w:pPr>
            <w:r w:rsidRPr="003E3039">
              <w:rPr>
                <w:rFonts w:ascii="Lato" w:hAnsi="Lato" w:cs="Times New Roman"/>
                <w:b/>
                <w:sz w:val="20"/>
                <w:szCs w:val="20"/>
              </w:rPr>
              <w:t>Art. 57</w:t>
            </w:r>
          </w:p>
        </w:tc>
        <w:tc>
          <w:tcPr>
            <w:tcW w:w="1984" w:type="dxa"/>
          </w:tcPr>
          <w:p w14:paraId="6BF7DDA5" w14:textId="10C3EFA6"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Instytut Medycyny Pracy im. prof. J. </w:t>
            </w:r>
            <w:proofErr w:type="spellStart"/>
            <w:r w:rsidRPr="003E3039">
              <w:rPr>
                <w:rFonts w:ascii="Lato" w:hAnsi="Lato" w:cs="Times New Roman"/>
                <w:b/>
                <w:sz w:val="20"/>
                <w:szCs w:val="20"/>
              </w:rPr>
              <w:t>Nofera</w:t>
            </w:r>
            <w:proofErr w:type="spellEnd"/>
          </w:p>
          <w:p w14:paraId="364E299A" w14:textId="77777777" w:rsidR="000C58F6" w:rsidRPr="003E3039" w:rsidRDefault="000C58F6" w:rsidP="009D24E0">
            <w:pPr>
              <w:rPr>
                <w:rFonts w:ascii="Lato" w:hAnsi="Lato" w:cs="Times New Roman"/>
                <w:b/>
                <w:sz w:val="20"/>
                <w:szCs w:val="20"/>
              </w:rPr>
            </w:pPr>
          </w:p>
          <w:p w14:paraId="235361E6" w14:textId="77777777" w:rsidR="000C58F6" w:rsidRPr="003E3039" w:rsidRDefault="000C58F6" w:rsidP="009D24E0">
            <w:pPr>
              <w:rPr>
                <w:rFonts w:ascii="Lato" w:hAnsi="Lato" w:cs="Times New Roman"/>
                <w:b/>
                <w:sz w:val="20"/>
                <w:szCs w:val="20"/>
              </w:rPr>
            </w:pPr>
          </w:p>
        </w:tc>
        <w:tc>
          <w:tcPr>
            <w:tcW w:w="3544" w:type="dxa"/>
          </w:tcPr>
          <w:p w14:paraId="479356ED" w14:textId="77777777"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 xml:space="preserve">Konieczne jest rozszerzenie Programu </w:t>
            </w:r>
            <w:proofErr w:type="spellStart"/>
            <w:r w:rsidRPr="003E3039">
              <w:rPr>
                <w:rFonts w:ascii="Lato" w:hAnsi="Lato" w:cs="Lato-Regular"/>
                <w:sz w:val="20"/>
                <w:szCs w:val="20"/>
              </w:rPr>
              <w:t>Amiantus</w:t>
            </w:r>
            <w:proofErr w:type="spellEnd"/>
            <w:r w:rsidRPr="003E3039">
              <w:rPr>
                <w:rFonts w:ascii="Lato" w:hAnsi="Lato" w:cs="Lato-Regular"/>
                <w:sz w:val="20"/>
                <w:szCs w:val="20"/>
              </w:rPr>
              <w:t xml:space="preserve"> o wszystkich pracowników narażonych na pył azbestu zatrudnionych w okresie do dnia 1 stycznia 2005 r. Grupa ta wchodzi w okres największego ryzyka występowania </w:t>
            </w:r>
            <w:proofErr w:type="spellStart"/>
            <w:r w:rsidRPr="003E3039">
              <w:rPr>
                <w:rFonts w:ascii="Lato" w:hAnsi="Lato" w:cs="Lato-Regular"/>
                <w:sz w:val="20"/>
                <w:szCs w:val="20"/>
              </w:rPr>
              <w:t>azbestozależnych</w:t>
            </w:r>
            <w:proofErr w:type="spellEnd"/>
            <w:r w:rsidRPr="003E3039">
              <w:rPr>
                <w:rFonts w:ascii="Lato" w:hAnsi="Lato" w:cs="Lato-Regular"/>
                <w:sz w:val="20"/>
                <w:szCs w:val="20"/>
              </w:rPr>
              <w:t xml:space="preserve"> chorób nowotworowych takich jak rak płuca i </w:t>
            </w:r>
            <w:proofErr w:type="spellStart"/>
            <w:r w:rsidRPr="003E3039">
              <w:rPr>
                <w:rFonts w:ascii="Lato" w:hAnsi="Lato" w:cs="Lato-Regular"/>
                <w:sz w:val="20"/>
                <w:szCs w:val="20"/>
              </w:rPr>
              <w:t>międzybłoniak</w:t>
            </w:r>
            <w:proofErr w:type="spellEnd"/>
            <w:r w:rsidRPr="003E3039">
              <w:rPr>
                <w:rFonts w:ascii="Lato" w:hAnsi="Lato" w:cs="Lato-Regular"/>
                <w:sz w:val="20"/>
                <w:szCs w:val="20"/>
              </w:rPr>
              <w:t xml:space="preserve"> opłucnej.</w:t>
            </w:r>
          </w:p>
          <w:p w14:paraId="50DF8879" w14:textId="77777777" w:rsidR="000C58F6" w:rsidRPr="003E3039" w:rsidRDefault="000C58F6" w:rsidP="009D24E0">
            <w:pPr>
              <w:autoSpaceDE w:val="0"/>
              <w:autoSpaceDN w:val="0"/>
              <w:adjustRightInd w:val="0"/>
              <w:rPr>
                <w:rFonts w:ascii="Lato" w:hAnsi="Lato" w:cs="Lato-Regular"/>
                <w:sz w:val="20"/>
                <w:szCs w:val="20"/>
              </w:rPr>
            </w:pPr>
          </w:p>
        </w:tc>
        <w:tc>
          <w:tcPr>
            <w:tcW w:w="3544" w:type="dxa"/>
          </w:tcPr>
          <w:p w14:paraId="789CCC23" w14:textId="77777777"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W art. 57 zdefiniowano, na potrzeby przedmiotowego rozdziału, pojęcie byłego pracownika, którym jest osoba zatrudniona w warunkach narażenia na działanie azbestu w podmiocie wymienionym w załączniku do ustawy lub podmiotach powstałych w wyniku przekształcenia, podziału lub połączenia tych podmiotów lub w podmiotach korzystających z ich majątku do czasu zaprzestania produkcji wyrobów zawierających azbest i oczyszczenia tych podmiotów z azbestu.</w:t>
            </w:r>
          </w:p>
          <w:p w14:paraId="325040B2" w14:textId="70B8218F"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 xml:space="preserve">W obecnie obowiązujących przepisach szczególną ochroną zdrowotną (Program </w:t>
            </w:r>
            <w:proofErr w:type="spellStart"/>
            <w:r w:rsidRPr="003E3039">
              <w:rPr>
                <w:rFonts w:ascii="Lato" w:hAnsi="Lato" w:cs="Lato-Regular"/>
                <w:sz w:val="20"/>
                <w:szCs w:val="20"/>
              </w:rPr>
              <w:t>Amiantus</w:t>
            </w:r>
            <w:proofErr w:type="spellEnd"/>
            <w:r w:rsidRPr="003E3039">
              <w:rPr>
                <w:rFonts w:ascii="Lato" w:hAnsi="Lato" w:cs="Lato-Regular"/>
                <w:sz w:val="20"/>
                <w:szCs w:val="20"/>
              </w:rPr>
              <w:t xml:space="preserve">) objęci są wyłącznie pracownicy 28 zakładów wymienionych w załączniku do Ustawy (obecny załącznik nr 4 do Ustawy o azbeście). Program nie obejmuje osób, które były narażone na kontakt z pyłem azbestu w różnego rodzaju pracach z materiałami budowlanymi, </w:t>
            </w:r>
            <w:r w:rsidRPr="003E3039">
              <w:rPr>
                <w:rFonts w:ascii="Lato" w:hAnsi="Lato" w:cs="Lato-Regular"/>
                <w:sz w:val="20"/>
                <w:szCs w:val="20"/>
              </w:rPr>
              <w:lastRenderedPageBreak/>
              <w:t xml:space="preserve">izolacyjnymi, przemyśle energetycznym, chemicznym, górnictwie, czy stoczniach. W projekcie ustawy lista podmiotów, które stosowały azbest w produkcji, zawarta w załączniku do projektu ustawy, została zaktualizowana poprzez dodanie tylko jednego podmiotu - Przedsiębiorstwa Sprzętu Ochronnego </w:t>
            </w:r>
            <w:proofErr w:type="spellStart"/>
            <w:r w:rsidRPr="003E3039">
              <w:rPr>
                <w:rFonts w:ascii="Lato" w:hAnsi="Lato" w:cs="Lato-Regular"/>
                <w:sz w:val="20"/>
                <w:szCs w:val="20"/>
              </w:rPr>
              <w:t>Maskpol</w:t>
            </w:r>
            <w:proofErr w:type="spellEnd"/>
            <w:r w:rsidRPr="003E3039">
              <w:rPr>
                <w:rFonts w:ascii="Lato" w:hAnsi="Lato" w:cs="Lato-Regular"/>
                <w:sz w:val="20"/>
                <w:szCs w:val="20"/>
              </w:rPr>
              <w:t xml:space="preserve"> S.A.</w:t>
            </w:r>
          </w:p>
          <w:p w14:paraId="2A837495" w14:textId="185B34A8"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 xml:space="preserve">Wyniki systematycznej opieki i doświadczenia zdobyte przy realizacji Programu dają możliwość wczesnego wykrycia chorób </w:t>
            </w:r>
            <w:proofErr w:type="spellStart"/>
            <w:r w:rsidRPr="003E3039">
              <w:rPr>
                <w:rFonts w:ascii="Lato" w:hAnsi="Lato" w:cs="Lato-Regular"/>
                <w:sz w:val="20"/>
                <w:szCs w:val="20"/>
              </w:rPr>
              <w:t>azbestozależnych</w:t>
            </w:r>
            <w:proofErr w:type="spellEnd"/>
            <w:r w:rsidRPr="003E3039">
              <w:rPr>
                <w:rFonts w:ascii="Lato" w:hAnsi="Lato" w:cs="Lato-Regular"/>
                <w:sz w:val="20"/>
                <w:szCs w:val="20"/>
              </w:rPr>
              <w:t xml:space="preserve"> oraz spełnienia obowiązku państw członkowskich w zakresie monitorowania stanu zdrowia pracowników, w tym po zakończeniu narażenia.</w:t>
            </w:r>
          </w:p>
        </w:tc>
        <w:tc>
          <w:tcPr>
            <w:tcW w:w="2693" w:type="dxa"/>
          </w:tcPr>
          <w:p w14:paraId="6EFBBB99" w14:textId="4FDB1877" w:rsidR="000C58F6" w:rsidRPr="003E3039" w:rsidRDefault="002E69AD"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lastRenderedPageBreak/>
              <w:t>U</w:t>
            </w:r>
          </w:p>
          <w:p w14:paraId="15EA895D" w14:textId="604126ED"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Uwaga uwzględniona</w:t>
            </w:r>
            <w:r w:rsidR="005F5A69" w:rsidRPr="003E3039">
              <w:rPr>
                <w:rFonts w:ascii="Lato" w:hAnsi="Lato" w:cs="Times New Roman"/>
                <w:b/>
                <w:bCs/>
                <w:sz w:val="20"/>
                <w:szCs w:val="20"/>
              </w:rPr>
              <w:t>.</w:t>
            </w:r>
          </w:p>
          <w:p w14:paraId="02177CE1" w14:textId="77777777" w:rsidR="00691B62" w:rsidRPr="003E3039" w:rsidRDefault="00691B62" w:rsidP="009D24E0">
            <w:pPr>
              <w:autoSpaceDE w:val="0"/>
              <w:autoSpaceDN w:val="0"/>
              <w:adjustRightInd w:val="0"/>
              <w:rPr>
                <w:rFonts w:ascii="Lato" w:hAnsi="Lato" w:cs="Times New Roman"/>
                <w:b/>
                <w:bCs/>
                <w:sz w:val="20"/>
                <w:szCs w:val="20"/>
              </w:rPr>
            </w:pPr>
          </w:p>
          <w:p w14:paraId="101C3DD1" w14:textId="641E21FD" w:rsidR="00E27697" w:rsidRPr="003E3039" w:rsidRDefault="00E27697" w:rsidP="002E69AD">
            <w:pPr>
              <w:autoSpaceDE w:val="0"/>
              <w:autoSpaceDN w:val="0"/>
              <w:adjustRightInd w:val="0"/>
              <w:rPr>
                <w:rFonts w:ascii="Lato" w:hAnsi="Lato" w:cs="Times New Roman"/>
                <w:sz w:val="20"/>
                <w:szCs w:val="20"/>
              </w:rPr>
            </w:pPr>
          </w:p>
        </w:tc>
      </w:tr>
      <w:tr w:rsidR="00570626" w:rsidRPr="003E3039" w14:paraId="4A6A0805" w14:textId="77777777" w:rsidTr="00567FD1">
        <w:trPr>
          <w:trHeight w:val="1133"/>
        </w:trPr>
        <w:tc>
          <w:tcPr>
            <w:tcW w:w="586" w:type="dxa"/>
          </w:tcPr>
          <w:p w14:paraId="74F0F9BE" w14:textId="168C4DDF" w:rsidR="000C58F6" w:rsidRPr="003E3039" w:rsidRDefault="00F33F7B" w:rsidP="009D24E0">
            <w:pPr>
              <w:rPr>
                <w:rFonts w:ascii="Lato" w:hAnsi="Lato" w:cs="Times New Roman"/>
                <w:sz w:val="20"/>
                <w:szCs w:val="20"/>
              </w:rPr>
            </w:pPr>
            <w:r w:rsidRPr="003E3039">
              <w:rPr>
                <w:rFonts w:ascii="Lato" w:hAnsi="Lato" w:cs="Times New Roman"/>
                <w:sz w:val="20"/>
                <w:szCs w:val="20"/>
              </w:rPr>
              <w:t>4</w:t>
            </w:r>
            <w:r w:rsidR="003E3039">
              <w:rPr>
                <w:rFonts w:ascii="Lato" w:hAnsi="Lato" w:cs="Times New Roman"/>
                <w:sz w:val="20"/>
                <w:szCs w:val="20"/>
              </w:rPr>
              <w:t>8</w:t>
            </w:r>
            <w:r w:rsidRPr="003E3039">
              <w:rPr>
                <w:rFonts w:ascii="Lato" w:hAnsi="Lato" w:cs="Times New Roman"/>
                <w:sz w:val="20"/>
                <w:szCs w:val="20"/>
              </w:rPr>
              <w:t>.</w:t>
            </w:r>
          </w:p>
        </w:tc>
        <w:tc>
          <w:tcPr>
            <w:tcW w:w="1559" w:type="dxa"/>
          </w:tcPr>
          <w:p w14:paraId="5BA9DB0B" w14:textId="3B3E6795" w:rsidR="000C58F6" w:rsidRPr="003E3039" w:rsidRDefault="000C58F6" w:rsidP="009D24E0">
            <w:pPr>
              <w:rPr>
                <w:rFonts w:ascii="Lato" w:hAnsi="Lato" w:cs="Times New Roman"/>
                <w:b/>
                <w:sz w:val="20"/>
                <w:szCs w:val="20"/>
              </w:rPr>
            </w:pPr>
            <w:r w:rsidRPr="003E3039">
              <w:rPr>
                <w:rFonts w:ascii="Lato" w:hAnsi="Lato" w:cs="Times New Roman"/>
                <w:b/>
                <w:sz w:val="20"/>
                <w:szCs w:val="20"/>
              </w:rPr>
              <w:t>Art. 60 ust. 4</w:t>
            </w:r>
          </w:p>
        </w:tc>
        <w:tc>
          <w:tcPr>
            <w:tcW w:w="1984" w:type="dxa"/>
          </w:tcPr>
          <w:p w14:paraId="1E4519ED" w14:textId="4CD6DCE7" w:rsidR="000C58F6" w:rsidRPr="003E3039" w:rsidRDefault="000C58F6" w:rsidP="009D24E0">
            <w:pPr>
              <w:rPr>
                <w:rFonts w:ascii="Lato" w:hAnsi="Lato" w:cs="Times New Roman"/>
                <w:b/>
                <w:sz w:val="20"/>
                <w:szCs w:val="20"/>
              </w:rPr>
            </w:pPr>
            <w:r w:rsidRPr="003E3039">
              <w:rPr>
                <w:rFonts w:ascii="Lato" w:hAnsi="Lato" w:cs="Times New Roman"/>
                <w:b/>
                <w:sz w:val="20"/>
                <w:szCs w:val="20"/>
              </w:rPr>
              <w:t>Prezes Urzędu Ochrony Danych Osobowych</w:t>
            </w:r>
          </w:p>
        </w:tc>
        <w:tc>
          <w:tcPr>
            <w:tcW w:w="3544" w:type="dxa"/>
          </w:tcPr>
          <w:p w14:paraId="5C006646" w14:textId="0FD073F5" w:rsidR="000C58F6" w:rsidRPr="003E3039" w:rsidRDefault="000C58F6" w:rsidP="00553A34">
            <w:pPr>
              <w:autoSpaceDE w:val="0"/>
              <w:autoSpaceDN w:val="0"/>
              <w:adjustRightInd w:val="0"/>
              <w:rPr>
                <w:rFonts w:ascii="Lato-Regular" w:hAnsi="Lato-Regular" w:cs="Lato-Regular"/>
                <w:sz w:val="20"/>
                <w:szCs w:val="20"/>
              </w:rPr>
            </w:pPr>
            <w:r w:rsidRPr="003E3039">
              <w:rPr>
                <w:rFonts w:ascii="Lato-Regular" w:hAnsi="Lato-Regular" w:cs="Lato-Regular"/>
                <w:sz w:val="20"/>
                <w:szCs w:val="20"/>
              </w:rPr>
              <w:t xml:space="preserve">W </w:t>
            </w:r>
            <w:r w:rsidRPr="003E3039">
              <w:rPr>
                <w:rFonts w:ascii="Lato-Regular" w:hAnsi="Lato-Regular" w:cs="Lato-Regular"/>
                <w:b/>
                <w:bCs/>
                <w:sz w:val="20"/>
                <w:szCs w:val="20"/>
              </w:rPr>
              <w:t>art. 60 ust. 4</w:t>
            </w:r>
            <w:r w:rsidRPr="003E3039">
              <w:rPr>
                <w:rFonts w:ascii="Lato-Regular" w:hAnsi="Lato-Regular" w:cs="Lato-Regular"/>
                <w:sz w:val="20"/>
                <w:szCs w:val="20"/>
              </w:rPr>
              <w:t xml:space="preserve"> projektu wskazano elementy, jakie zawierać ma </w:t>
            </w:r>
            <w:r w:rsidRPr="003E3039">
              <w:rPr>
                <w:rFonts w:ascii="Lato-Regular" w:hAnsi="Lato-Regular" w:cs="Lato-Regular"/>
                <w:b/>
                <w:bCs/>
                <w:sz w:val="20"/>
                <w:szCs w:val="20"/>
              </w:rPr>
              <w:t>formularz badań profilaktycznych</w:t>
            </w:r>
            <w:r w:rsidRPr="003E3039">
              <w:rPr>
                <w:rFonts w:ascii="Lato-Regular" w:hAnsi="Lato-Regular" w:cs="Lato-Regular"/>
                <w:sz w:val="20"/>
                <w:szCs w:val="20"/>
              </w:rPr>
              <w:t xml:space="preserve">. Należy zwrócić uwagę na </w:t>
            </w:r>
            <w:r w:rsidRPr="003E3039">
              <w:rPr>
                <w:rFonts w:ascii="Lato-Regular" w:hAnsi="Lato-Regular" w:cs="Lato-Regular"/>
                <w:b/>
                <w:bCs/>
                <w:sz w:val="20"/>
                <w:szCs w:val="20"/>
              </w:rPr>
              <w:t>pkt 3</w:t>
            </w:r>
            <w:r w:rsidRPr="003E3039">
              <w:rPr>
                <w:rFonts w:ascii="Lato-Regular" w:hAnsi="Lato-Regular" w:cs="Lato-Regular"/>
                <w:sz w:val="20"/>
                <w:szCs w:val="20"/>
              </w:rPr>
              <w:t xml:space="preserve"> oraz </w:t>
            </w:r>
            <w:r w:rsidRPr="003E3039">
              <w:rPr>
                <w:rFonts w:ascii="Lato-Regular" w:hAnsi="Lato-Regular" w:cs="Lato-Regular"/>
                <w:b/>
                <w:bCs/>
                <w:sz w:val="20"/>
                <w:szCs w:val="20"/>
              </w:rPr>
              <w:t>4</w:t>
            </w:r>
            <w:r w:rsidRPr="003E3039">
              <w:rPr>
                <w:rFonts w:ascii="Lato-Regular" w:hAnsi="Lato-Regular" w:cs="Lato-Regular"/>
                <w:sz w:val="20"/>
                <w:szCs w:val="20"/>
              </w:rPr>
              <w:t xml:space="preserve">, które wskazują na wymóg podania daty i miejsca urodzenia oraz numeru PESEL. Prawodawca rozważyć powinien zasadność przetwarzania jednocześnie numeru </w:t>
            </w:r>
            <w:r w:rsidRPr="003E3039">
              <w:rPr>
                <w:rFonts w:ascii="Lato-Regular" w:hAnsi="Lato-Regular" w:cs="Lato-Regular"/>
                <w:b/>
                <w:bCs/>
                <w:sz w:val="20"/>
                <w:szCs w:val="20"/>
              </w:rPr>
              <w:t>PESEL</w:t>
            </w:r>
            <w:r w:rsidRPr="003E3039">
              <w:rPr>
                <w:rFonts w:ascii="Lato-Regular" w:hAnsi="Lato-Regular" w:cs="Lato-Regular"/>
                <w:sz w:val="20"/>
                <w:szCs w:val="20"/>
              </w:rPr>
              <w:t xml:space="preserve"> </w:t>
            </w:r>
            <w:r w:rsidRPr="003E3039">
              <w:rPr>
                <w:rFonts w:ascii="Lato-Regular" w:hAnsi="Lato-Regular" w:cs="Lato-Regular"/>
                <w:b/>
                <w:bCs/>
                <w:sz w:val="20"/>
                <w:szCs w:val="20"/>
              </w:rPr>
              <w:t>oraz</w:t>
            </w:r>
            <w:r w:rsidR="000D1BD8" w:rsidRPr="003E3039">
              <w:rPr>
                <w:rFonts w:ascii="Lato-Regular" w:hAnsi="Lato-Regular" w:cs="Lato-Regular"/>
                <w:b/>
                <w:bCs/>
                <w:sz w:val="20"/>
                <w:szCs w:val="20"/>
              </w:rPr>
              <w:t xml:space="preserve"> </w:t>
            </w:r>
            <w:r w:rsidRPr="003E3039">
              <w:rPr>
                <w:rFonts w:ascii="Lato-Regular" w:hAnsi="Lato-Regular" w:cs="Lato-Regular"/>
                <w:b/>
                <w:bCs/>
                <w:sz w:val="20"/>
                <w:szCs w:val="20"/>
              </w:rPr>
              <w:t>daty urodzenia</w:t>
            </w:r>
            <w:r w:rsidRPr="003E3039">
              <w:rPr>
                <w:rFonts w:ascii="Lato-Regular" w:hAnsi="Lato-Regular" w:cs="Lato-Regular"/>
                <w:sz w:val="20"/>
                <w:szCs w:val="20"/>
              </w:rPr>
              <w:t>, którą poznać można z numeru PESEL. Uzasadnienia wymaga</w:t>
            </w:r>
            <w:r w:rsidR="000D1BD8" w:rsidRPr="003E3039">
              <w:rPr>
                <w:rFonts w:ascii="Lato-Regular" w:hAnsi="Lato-Regular" w:cs="Lato-Regular"/>
                <w:sz w:val="20"/>
                <w:szCs w:val="20"/>
              </w:rPr>
              <w:t xml:space="preserve"> </w:t>
            </w:r>
            <w:r w:rsidRPr="003E3039">
              <w:rPr>
                <w:rFonts w:ascii="Lato-Regular" w:hAnsi="Lato-Regular" w:cs="Lato-Regular"/>
                <w:sz w:val="20"/>
                <w:szCs w:val="20"/>
              </w:rPr>
              <w:t xml:space="preserve">również celowość podawania </w:t>
            </w:r>
            <w:r w:rsidRPr="003E3039">
              <w:rPr>
                <w:rFonts w:ascii="Lato-Regular" w:hAnsi="Lato-Regular" w:cs="Lato-Regular"/>
                <w:b/>
                <w:bCs/>
                <w:sz w:val="20"/>
                <w:szCs w:val="20"/>
              </w:rPr>
              <w:t>miejsca urodzenia</w:t>
            </w:r>
            <w:r w:rsidRPr="003E3039">
              <w:rPr>
                <w:rFonts w:ascii="Lato-Regular" w:hAnsi="Lato-Regular" w:cs="Lato-Regular"/>
                <w:sz w:val="20"/>
                <w:szCs w:val="20"/>
              </w:rPr>
              <w:t xml:space="preserve">. W </w:t>
            </w:r>
            <w:r w:rsidRPr="003E3039">
              <w:rPr>
                <w:rFonts w:ascii="Lato-Regular" w:hAnsi="Lato-Regular" w:cs="Lato-Regular"/>
                <w:b/>
                <w:bCs/>
                <w:sz w:val="20"/>
                <w:szCs w:val="20"/>
              </w:rPr>
              <w:t>ust. 6</w:t>
            </w:r>
            <w:r w:rsidRPr="003E3039">
              <w:rPr>
                <w:rFonts w:ascii="Lato-Regular" w:hAnsi="Lato-Regular" w:cs="Lato-Regular"/>
                <w:sz w:val="20"/>
                <w:szCs w:val="20"/>
              </w:rPr>
              <w:t xml:space="preserve"> wskazano, że lekarz przeprowadzający badanie profilaktyczne „przekazuje pracownikowi lub byłemu</w:t>
            </w:r>
            <w:r w:rsidR="00553A34" w:rsidRPr="003E3039">
              <w:rPr>
                <w:rFonts w:ascii="Lato-Regular" w:hAnsi="Lato-Regular" w:cs="Lato-Regular"/>
                <w:sz w:val="20"/>
                <w:szCs w:val="20"/>
              </w:rPr>
              <w:t xml:space="preserve"> </w:t>
            </w:r>
            <w:r w:rsidRPr="003E3039">
              <w:rPr>
                <w:rFonts w:ascii="Lato-Regular" w:hAnsi="Lato-Regular" w:cs="Lato-Regular"/>
                <w:sz w:val="20"/>
                <w:szCs w:val="20"/>
              </w:rPr>
              <w:t xml:space="preserve">pracownikowi informacje o jego stanie zdrowia”. Zważywszy, że lekarz </w:t>
            </w:r>
            <w:r w:rsidRPr="003E3039">
              <w:rPr>
                <w:rFonts w:ascii="Lato-Regular" w:hAnsi="Lato-Regular" w:cs="Lato-Regular"/>
                <w:sz w:val="20"/>
                <w:szCs w:val="20"/>
              </w:rPr>
              <w:lastRenderedPageBreak/>
              <w:t xml:space="preserve">przekazuje dane szczególnych kategorii doprecyzowane powinno zostać </w:t>
            </w:r>
            <w:r w:rsidRPr="003E3039">
              <w:rPr>
                <w:rFonts w:ascii="Lato-Regular" w:hAnsi="Lato-Regular" w:cs="Lato-Regular"/>
                <w:b/>
                <w:bCs/>
                <w:sz w:val="20"/>
                <w:szCs w:val="20"/>
              </w:rPr>
              <w:t>w jaki sposób informacje o stanie zdrowia przekazuje</w:t>
            </w:r>
            <w:r w:rsidRPr="003E3039">
              <w:rPr>
                <w:rFonts w:ascii="Lato-Regular" w:hAnsi="Lato-Regular" w:cs="Lato-Regular"/>
                <w:sz w:val="20"/>
                <w:szCs w:val="20"/>
              </w:rPr>
              <w:t>. Sposób ten powinien zapewniać</w:t>
            </w:r>
            <w:r w:rsidR="000D1BD8" w:rsidRPr="003E3039">
              <w:rPr>
                <w:rFonts w:ascii="Lato-Regular" w:hAnsi="Lato-Regular" w:cs="Lato-Regular"/>
                <w:sz w:val="20"/>
                <w:szCs w:val="20"/>
              </w:rPr>
              <w:t xml:space="preserve"> </w:t>
            </w:r>
            <w:r w:rsidRPr="003E3039">
              <w:rPr>
                <w:rFonts w:ascii="Lato-Regular" w:hAnsi="Lato-Regular" w:cs="Lato-Regular"/>
                <w:sz w:val="20"/>
                <w:szCs w:val="20"/>
              </w:rPr>
              <w:t xml:space="preserve">bezpieczeństwo i poufność danych (art. 5 ust. 1 lit. f rozporządzenia 2016/67910). W </w:t>
            </w:r>
            <w:r w:rsidRPr="003E3039">
              <w:rPr>
                <w:rFonts w:ascii="Lato-Regular" w:hAnsi="Lato-Regular" w:cs="Lato-Regular"/>
                <w:b/>
                <w:bCs/>
                <w:sz w:val="20"/>
                <w:szCs w:val="20"/>
              </w:rPr>
              <w:t>ust. 7</w:t>
            </w:r>
            <w:r w:rsidRPr="003E3039">
              <w:rPr>
                <w:rFonts w:ascii="Lato-Regular" w:hAnsi="Lato-Regular" w:cs="Lato-Regular"/>
                <w:sz w:val="20"/>
                <w:szCs w:val="20"/>
              </w:rPr>
              <w:t xml:space="preserve"> wskazano, że wojewódzki ośrodek medycyny pracy aktualizuje dane na podstawie posiadanej dokumentacji – wyjaśnienia wymaga czy wśród tych danych znajdują się również dane osobowe. Jeśli tak, to wyjaśnienia wymaga w jaki sposób podmiot sprawdzać ma aktualność danych, jaka jest jego rola w procesie</w:t>
            </w:r>
            <w:r w:rsidR="000D1BD8" w:rsidRPr="003E3039">
              <w:rPr>
                <w:rFonts w:ascii="Lato-Regular" w:hAnsi="Lato-Regular" w:cs="Lato-Regular"/>
                <w:sz w:val="20"/>
                <w:szCs w:val="20"/>
              </w:rPr>
              <w:t xml:space="preserve"> </w:t>
            </w:r>
            <w:r w:rsidRPr="003E3039">
              <w:rPr>
                <w:rFonts w:ascii="Lato-Regular" w:hAnsi="Lato-Regular" w:cs="Lato-Regular"/>
                <w:sz w:val="20"/>
                <w:szCs w:val="20"/>
              </w:rPr>
              <w:t>przetwarzania danych oraz w jaki sposób i w jakim trybie uzyskiwać ma dane od właściwego państwowego inspektoratu sanitarnego.</w:t>
            </w:r>
          </w:p>
        </w:tc>
        <w:tc>
          <w:tcPr>
            <w:tcW w:w="3544" w:type="dxa"/>
          </w:tcPr>
          <w:p w14:paraId="166068B8" w14:textId="77777777" w:rsidR="000C58F6" w:rsidRPr="003E3039" w:rsidRDefault="000C58F6" w:rsidP="009D24E0">
            <w:pPr>
              <w:rPr>
                <w:rFonts w:ascii="Lato" w:hAnsi="Lato" w:cs="Calibri"/>
                <w:sz w:val="20"/>
                <w:szCs w:val="20"/>
              </w:rPr>
            </w:pPr>
          </w:p>
        </w:tc>
        <w:tc>
          <w:tcPr>
            <w:tcW w:w="2693" w:type="dxa"/>
          </w:tcPr>
          <w:p w14:paraId="1A58CE33" w14:textId="77777777" w:rsidR="009724C6" w:rsidRPr="003E3039" w:rsidRDefault="001D1AB1"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t>
            </w:r>
          </w:p>
          <w:p w14:paraId="1D0A654C" w14:textId="77777777" w:rsidR="009724C6" w:rsidRPr="003E3039" w:rsidRDefault="009724C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 xml:space="preserve">Uwaga uwzględniona </w:t>
            </w:r>
          </w:p>
          <w:p w14:paraId="49D2BB04" w14:textId="71ADF851" w:rsidR="009724C6" w:rsidRPr="003E3039" w:rsidRDefault="009724C6" w:rsidP="009D24E0">
            <w:pPr>
              <w:autoSpaceDE w:val="0"/>
              <w:autoSpaceDN w:val="0"/>
              <w:adjustRightInd w:val="0"/>
              <w:rPr>
                <w:rFonts w:ascii="Lato" w:hAnsi="Lato" w:cs="Times New Roman"/>
                <w:sz w:val="20"/>
                <w:szCs w:val="20"/>
              </w:rPr>
            </w:pPr>
          </w:p>
          <w:p w14:paraId="674DEB10" w14:textId="17F5E79B" w:rsidR="009724C6" w:rsidRPr="003E3039" w:rsidRDefault="009724C6" w:rsidP="009D24E0">
            <w:pPr>
              <w:autoSpaceDE w:val="0"/>
              <w:autoSpaceDN w:val="0"/>
              <w:adjustRightInd w:val="0"/>
              <w:rPr>
                <w:rFonts w:ascii="Lato" w:hAnsi="Lato" w:cs="Times New Roman"/>
                <w:sz w:val="20"/>
                <w:szCs w:val="20"/>
              </w:rPr>
            </w:pPr>
            <w:r w:rsidRPr="003E3039">
              <w:rPr>
                <w:rFonts w:ascii="Lato" w:hAnsi="Lato" w:cs="Times New Roman"/>
                <w:sz w:val="20"/>
                <w:szCs w:val="20"/>
              </w:rPr>
              <w:t>Pozostawiono wymóg podawania imienia i nazwiska oraz nr PESEL, a w przypadku jego braku –należy podać rodzaj, serię i numer  dokumentu potwierdzającego tożsamość.</w:t>
            </w:r>
          </w:p>
          <w:p w14:paraId="1B582F6F" w14:textId="77777777" w:rsidR="00152C4D" w:rsidRPr="003E3039" w:rsidRDefault="00152C4D" w:rsidP="009D24E0">
            <w:pPr>
              <w:autoSpaceDE w:val="0"/>
              <w:autoSpaceDN w:val="0"/>
              <w:adjustRightInd w:val="0"/>
              <w:rPr>
                <w:rFonts w:ascii="Lato" w:hAnsi="Lato" w:cs="Times New Roman"/>
                <w:sz w:val="20"/>
                <w:szCs w:val="20"/>
              </w:rPr>
            </w:pPr>
          </w:p>
          <w:p w14:paraId="6D99246F" w14:textId="52540D44" w:rsidR="000C58F6" w:rsidRPr="003E3039" w:rsidRDefault="000C58F6" w:rsidP="009D24E0">
            <w:pPr>
              <w:autoSpaceDE w:val="0"/>
              <w:autoSpaceDN w:val="0"/>
              <w:adjustRightInd w:val="0"/>
              <w:rPr>
                <w:rFonts w:ascii="Lato" w:hAnsi="Lato" w:cs="Times New Roman"/>
                <w:sz w:val="20"/>
                <w:szCs w:val="20"/>
              </w:rPr>
            </w:pPr>
            <w:r w:rsidRPr="003E3039">
              <w:rPr>
                <w:rFonts w:ascii="Lato" w:hAnsi="Lato" w:cs="Times New Roman"/>
                <w:sz w:val="20"/>
                <w:szCs w:val="20"/>
              </w:rPr>
              <w:t>Projektodawca rezygnuje z wprowadzenia formularza badań profilaktycznych</w:t>
            </w:r>
            <w:r w:rsidR="000D4EE9" w:rsidRPr="003E3039">
              <w:rPr>
                <w:rFonts w:ascii="Lato" w:hAnsi="Lato" w:cs="Times New Roman"/>
                <w:sz w:val="20"/>
                <w:szCs w:val="20"/>
              </w:rPr>
              <w:t>.</w:t>
            </w:r>
            <w:r w:rsidRPr="003E3039">
              <w:rPr>
                <w:rFonts w:ascii="Lato" w:hAnsi="Lato" w:cs="Times New Roman"/>
                <w:sz w:val="20"/>
                <w:szCs w:val="20"/>
              </w:rPr>
              <w:t xml:space="preserve"> Wskutek ustaleń z </w:t>
            </w:r>
            <w:r w:rsidR="009724C6" w:rsidRPr="003E3039">
              <w:rPr>
                <w:rFonts w:ascii="Lato" w:hAnsi="Lato" w:cs="Times New Roman"/>
                <w:sz w:val="20"/>
                <w:szCs w:val="20"/>
              </w:rPr>
              <w:t xml:space="preserve">Ministerstwem </w:t>
            </w:r>
            <w:r w:rsidRPr="003E3039">
              <w:rPr>
                <w:rFonts w:ascii="Lato" w:hAnsi="Lato" w:cs="Times New Roman"/>
                <w:sz w:val="20"/>
                <w:szCs w:val="20"/>
              </w:rPr>
              <w:t>Z</w:t>
            </w:r>
            <w:r w:rsidR="009724C6" w:rsidRPr="003E3039">
              <w:rPr>
                <w:rFonts w:ascii="Lato" w:hAnsi="Lato" w:cs="Times New Roman"/>
                <w:sz w:val="20"/>
                <w:szCs w:val="20"/>
              </w:rPr>
              <w:t>drowia</w:t>
            </w:r>
            <w:r w:rsidRPr="003E3039">
              <w:rPr>
                <w:rFonts w:ascii="Lato" w:hAnsi="Lato" w:cs="Times New Roman"/>
                <w:sz w:val="20"/>
                <w:szCs w:val="20"/>
              </w:rPr>
              <w:t xml:space="preserve"> </w:t>
            </w:r>
            <w:r w:rsidR="009724C6" w:rsidRPr="003E3039">
              <w:rPr>
                <w:rFonts w:ascii="Lato" w:hAnsi="Lato" w:cs="Times New Roman"/>
                <w:sz w:val="20"/>
                <w:szCs w:val="20"/>
              </w:rPr>
              <w:t xml:space="preserve">w projekcie ustawy zostanie </w:t>
            </w:r>
            <w:r w:rsidR="009724C6" w:rsidRPr="003E3039">
              <w:rPr>
                <w:rFonts w:ascii="Lato" w:hAnsi="Lato" w:cs="Times New Roman"/>
                <w:sz w:val="20"/>
                <w:szCs w:val="20"/>
              </w:rPr>
              <w:lastRenderedPageBreak/>
              <w:t>wprowadzon</w:t>
            </w:r>
            <w:r w:rsidR="000D4EE9" w:rsidRPr="003E3039">
              <w:rPr>
                <w:rFonts w:ascii="Lato" w:hAnsi="Lato" w:cs="Times New Roman"/>
                <w:sz w:val="20"/>
                <w:szCs w:val="20"/>
              </w:rPr>
              <w:t>e</w:t>
            </w:r>
            <w:r w:rsidR="009724C6" w:rsidRPr="003E3039">
              <w:rPr>
                <w:rFonts w:ascii="Lato" w:hAnsi="Lato" w:cs="Times New Roman"/>
                <w:sz w:val="20"/>
                <w:szCs w:val="20"/>
              </w:rPr>
              <w:t xml:space="preserve"> </w:t>
            </w:r>
            <w:r w:rsidR="000D4EE9" w:rsidRPr="003E3039">
              <w:rPr>
                <w:rFonts w:ascii="Lato" w:hAnsi="Lato" w:cs="Times New Roman"/>
                <w:sz w:val="20"/>
                <w:szCs w:val="20"/>
              </w:rPr>
              <w:t xml:space="preserve">orzeczenie lekarskie (przepis określi dane i informacje zawarte w orzeczeniu lekarskim). </w:t>
            </w:r>
          </w:p>
          <w:p w14:paraId="4008A7CC" w14:textId="77777777" w:rsidR="000C58F6" w:rsidRPr="003E3039" w:rsidRDefault="000C58F6" w:rsidP="009D24E0">
            <w:pPr>
              <w:autoSpaceDE w:val="0"/>
              <w:autoSpaceDN w:val="0"/>
              <w:adjustRightInd w:val="0"/>
              <w:rPr>
                <w:rFonts w:ascii="Lato" w:hAnsi="Lato" w:cs="Times New Roman"/>
                <w:sz w:val="20"/>
                <w:szCs w:val="20"/>
              </w:rPr>
            </w:pPr>
          </w:p>
          <w:p w14:paraId="17FC4F06" w14:textId="77777777" w:rsidR="009724C6" w:rsidRPr="003E3039" w:rsidRDefault="009724C6" w:rsidP="009D24E0">
            <w:pPr>
              <w:autoSpaceDE w:val="0"/>
              <w:autoSpaceDN w:val="0"/>
              <w:adjustRightInd w:val="0"/>
              <w:rPr>
                <w:rFonts w:ascii="Lato" w:hAnsi="Lato" w:cs="Times New Roman"/>
                <w:sz w:val="20"/>
                <w:szCs w:val="20"/>
              </w:rPr>
            </w:pPr>
            <w:r w:rsidRPr="003E3039">
              <w:rPr>
                <w:rFonts w:ascii="Lato" w:hAnsi="Lato" w:cs="Times New Roman"/>
                <w:sz w:val="20"/>
                <w:szCs w:val="20"/>
              </w:rPr>
              <w:t xml:space="preserve">Kwestie związane z przekazywaniem informacji o stanie zdrowia pacjentowi zostały usunięte z projektu </w:t>
            </w:r>
            <w:r w:rsidR="00896532" w:rsidRPr="003E3039">
              <w:rPr>
                <w:rFonts w:ascii="Lato" w:hAnsi="Lato" w:cs="Times New Roman"/>
                <w:sz w:val="20"/>
                <w:szCs w:val="20"/>
              </w:rPr>
              <w:t>ustawy</w:t>
            </w:r>
            <w:r w:rsidRPr="003E3039">
              <w:rPr>
                <w:rFonts w:ascii="Lato" w:hAnsi="Lato" w:cs="Times New Roman"/>
                <w:sz w:val="20"/>
                <w:szCs w:val="20"/>
              </w:rPr>
              <w:t xml:space="preserve">, ze względu na fakt, </w:t>
            </w:r>
            <w:r w:rsidR="00896532" w:rsidRPr="003E3039">
              <w:rPr>
                <w:rFonts w:ascii="Lato" w:hAnsi="Lato" w:cs="Times New Roman"/>
                <w:sz w:val="20"/>
                <w:szCs w:val="20"/>
              </w:rPr>
              <w:t>ż</w:t>
            </w:r>
            <w:r w:rsidRPr="003E3039">
              <w:rPr>
                <w:rFonts w:ascii="Lato" w:hAnsi="Lato" w:cs="Times New Roman"/>
                <w:sz w:val="20"/>
                <w:szCs w:val="20"/>
              </w:rPr>
              <w:t xml:space="preserve">e te </w:t>
            </w:r>
            <w:r w:rsidR="00896532" w:rsidRPr="003E3039">
              <w:rPr>
                <w:rFonts w:ascii="Lato" w:hAnsi="Lato" w:cs="Times New Roman"/>
                <w:sz w:val="20"/>
                <w:szCs w:val="20"/>
              </w:rPr>
              <w:t>k</w:t>
            </w:r>
            <w:r w:rsidRPr="003E3039">
              <w:rPr>
                <w:rFonts w:ascii="Lato" w:hAnsi="Lato" w:cs="Times New Roman"/>
                <w:sz w:val="20"/>
                <w:szCs w:val="20"/>
              </w:rPr>
              <w:t xml:space="preserve">westie </w:t>
            </w:r>
            <w:r w:rsidR="00896532" w:rsidRPr="003E3039">
              <w:rPr>
                <w:rFonts w:ascii="Lato" w:hAnsi="Lato" w:cs="Times New Roman"/>
                <w:sz w:val="20"/>
                <w:szCs w:val="20"/>
              </w:rPr>
              <w:t>regulują</w:t>
            </w:r>
            <w:r w:rsidRPr="003E3039">
              <w:rPr>
                <w:rFonts w:ascii="Lato" w:hAnsi="Lato" w:cs="Times New Roman"/>
                <w:sz w:val="20"/>
                <w:szCs w:val="20"/>
              </w:rPr>
              <w:t xml:space="preserve"> </w:t>
            </w:r>
            <w:r w:rsidR="00896532" w:rsidRPr="003E3039">
              <w:rPr>
                <w:rFonts w:ascii="Lato" w:hAnsi="Lato" w:cs="Times New Roman"/>
                <w:sz w:val="20"/>
                <w:szCs w:val="20"/>
              </w:rPr>
              <w:t>przepisy</w:t>
            </w:r>
            <w:r w:rsidRPr="003E3039">
              <w:rPr>
                <w:rFonts w:ascii="Lato" w:hAnsi="Lato" w:cs="Times New Roman"/>
                <w:sz w:val="20"/>
                <w:szCs w:val="20"/>
              </w:rPr>
              <w:t xml:space="preserve"> odrębn</w:t>
            </w:r>
            <w:r w:rsidR="00896532" w:rsidRPr="003E3039">
              <w:rPr>
                <w:rFonts w:ascii="Lato" w:hAnsi="Lato" w:cs="Times New Roman"/>
                <w:sz w:val="20"/>
                <w:szCs w:val="20"/>
              </w:rPr>
              <w:t>e</w:t>
            </w:r>
            <w:r w:rsidRPr="003E3039">
              <w:rPr>
                <w:rFonts w:ascii="Lato" w:hAnsi="Lato" w:cs="Times New Roman"/>
                <w:sz w:val="20"/>
                <w:szCs w:val="20"/>
              </w:rPr>
              <w:t xml:space="preserve">. </w:t>
            </w:r>
          </w:p>
          <w:p w14:paraId="03BA725C" w14:textId="77777777" w:rsidR="00F36421" w:rsidRPr="003E3039" w:rsidRDefault="00F36421" w:rsidP="009D24E0">
            <w:pPr>
              <w:autoSpaceDE w:val="0"/>
              <w:autoSpaceDN w:val="0"/>
              <w:adjustRightInd w:val="0"/>
              <w:rPr>
                <w:rFonts w:ascii="Lato" w:hAnsi="Lato" w:cs="Times New Roman"/>
                <w:sz w:val="20"/>
                <w:szCs w:val="20"/>
              </w:rPr>
            </w:pPr>
          </w:p>
          <w:p w14:paraId="0B9E13CB" w14:textId="2801F27A" w:rsidR="00F36421" w:rsidRPr="003E3039" w:rsidRDefault="007E3995" w:rsidP="009D24E0">
            <w:pPr>
              <w:autoSpaceDE w:val="0"/>
              <w:autoSpaceDN w:val="0"/>
              <w:adjustRightInd w:val="0"/>
              <w:rPr>
                <w:rFonts w:ascii="Lato" w:hAnsi="Lato" w:cs="Times New Roman"/>
                <w:sz w:val="20"/>
                <w:szCs w:val="20"/>
              </w:rPr>
            </w:pPr>
            <w:r w:rsidRPr="003E3039">
              <w:rPr>
                <w:rFonts w:ascii="Lato" w:hAnsi="Lato" w:cs="Times New Roman"/>
                <w:sz w:val="20"/>
                <w:szCs w:val="20"/>
              </w:rPr>
              <w:t>Zasady współpracy między służbami medycyny pracy a Państwową Inspekcją Sanitarną regulują przepisy odrębne, w tym ustawa o służbie medycyny pracy. Kwestia nie będzie regulowana w przedmiotowym projekcie.</w:t>
            </w:r>
          </w:p>
        </w:tc>
      </w:tr>
      <w:tr w:rsidR="00570626" w:rsidRPr="003E3039" w14:paraId="40DCCEB6" w14:textId="77777777" w:rsidTr="00567FD1">
        <w:trPr>
          <w:trHeight w:val="1133"/>
        </w:trPr>
        <w:tc>
          <w:tcPr>
            <w:tcW w:w="586" w:type="dxa"/>
          </w:tcPr>
          <w:p w14:paraId="6BFB5925" w14:textId="741CE1FB" w:rsidR="000C58F6" w:rsidRPr="003E3039" w:rsidRDefault="003E3039" w:rsidP="009D24E0">
            <w:pPr>
              <w:rPr>
                <w:rFonts w:ascii="Lato" w:hAnsi="Lato" w:cs="Times New Roman"/>
                <w:sz w:val="20"/>
                <w:szCs w:val="20"/>
              </w:rPr>
            </w:pPr>
            <w:r>
              <w:rPr>
                <w:rFonts w:ascii="Lato" w:hAnsi="Lato" w:cs="Times New Roman"/>
                <w:sz w:val="20"/>
                <w:szCs w:val="20"/>
              </w:rPr>
              <w:lastRenderedPageBreak/>
              <w:t>49</w:t>
            </w:r>
            <w:r w:rsidR="00F33F7B" w:rsidRPr="003E3039">
              <w:rPr>
                <w:rFonts w:ascii="Lato" w:hAnsi="Lato" w:cs="Times New Roman"/>
                <w:sz w:val="20"/>
                <w:szCs w:val="20"/>
              </w:rPr>
              <w:t>.</w:t>
            </w:r>
          </w:p>
        </w:tc>
        <w:tc>
          <w:tcPr>
            <w:tcW w:w="1559" w:type="dxa"/>
          </w:tcPr>
          <w:p w14:paraId="2497C931" w14:textId="6CEE31E7" w:rsidR="000C58F6" w:rsidRPr="003E3039" w:rsidRDefault="000C58F6" w:rsidP="009D24E0">
            <w:pPr>
              <w:rPr>
                <w:rFonts w:ascii="Lato" w:hAnsi="Lato" w:cs="Times New Roman"/>
                <w:b/>
                <w:sz w:val="20"/>
                <w:szCs w:val="20"/>
              </w:rPr>
            </w:pPr>
            <w:r w:rsidRPr="003E3039">
              <w:rPr>
                <w:rFonts w:ascii="Lato" w:hAnsi="Lato" w:cs="Times New Roman"/>
                <w:b/>
                <w:sz w:val="20"/>
                <w:szCs w:val="20"/>
              </w:rPr>
              <w:t>Art. 60 ust. 4 pkt 6 lit. b</w:t>
            </w:r>
          </w:p>
        </w:tc>
        <w:tc>
          <w:tcPr>
            <w:tcW w:w="1984" w:type="dxa"/>
          </w:tcPr>
          <w:p w14:paraId="718256B0"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Główny Inspektorat </w:t>
            </w:r>
          </w:p>
          <w:p w14:paraId="3044A243" w14:textId="77777777" w:rsidR="000C58F6" w:rsidRPr="003E3039" w:rsidRDefault="000C58F6" w:rsidP="009D24E0">
            <w:pPr>
              <w:rPr>
                <w:rFonts w:ascii="Lato" w:hAnsi="Lato" w:cs="Times New Roman"/>
                <w:sz w:val="20"/>
                <w:szCs w:val="20"/>
              </w:rPr>
            </w:pPr>
            <w:r w:rsidRPr="003E3039">
              <w:rPr>
                <w:rFonts w:ascii="Lato" w:hAnsi="Lato" w:cs="Times New Roman"/>
                <w:b/>
                <w:sz w:val="20"/>
                <w:szCs w:val="20"/>
              </w:rPr>
              <w:t>Sanitarny</w:t>
            </w:r>
          </w:p>
          <w:p w14:paraId="6E0E343D" w14:textId="77777777" w:rsidR="000C58F6" w:rsidRPr="003E3039" w:rsidRDefault="000C58F6" w:rsidP="009D24E0">
            <w:pPr>
              <w:rPr>
                <w:rFonts w:ascii="Lato" w:hAnsi="Lato" w:cs="Times New Roman"/>
                <w:b/>
                <w:sz w:val="20"/>
                <w:szCs w:val="20"/>
              </w:rPr>
            </w:pPr>
          </w:p>
        </w:tc>
        <w:tc>
          <w:tcPr>
            <w:tcW w:w="3544" w:type="dxa"/>
          </w:tcPr>
          <w:p w14:paraId="31F70764" w14:textId="3CE18352" w:rsidR="000C58F6" w:rsidRPr="003E3039" w:rsidRDefault="000C58F6" w:rsidP="009D24E0">
            <w:pPr>
              <w:autoSpaceDE w:val="0"/>
              <w:autoSpaceDN w:val="0"/>
              <w:adjustRightInd w:val="0"/>
              <w:rPr>
                <w:rFonts w:ascii="Lato-Regular" w:hAnsi="Lato-Regular" w:cs="Lato-Regular"/>
                <w:sz w:val="20"/>
                <w:szCs w:val="20"/>
              </w:rPr>
            </w:pPr>
            <w:r w:rsidRPr="003E3039">
              <w:rPr>
                <w:rFonts w:ascii="Lato-Regular" w:hAnsi="Lato-Regular" w:cs="Lato-Regular"/>
                <w:sz w:val="20"/>
                <w:szCs w:val="20"/>
              </w:rPr>
              <w:t>Proponuje się nadanie brzmienia: „b) data rozpoczęcia i zakończenia zatrudnienia w narażeniu na działanie azbestu,”. Doprecyzowanie regulacji pozwalające na określenie okresu zatrudnienia.</w:t>
            </w:r>
          </w:p>
        </w:tc>
        <w:tc>
          <w:tcPr>
            <w:tcW w:w="3544" w:type="dxa"/>
          </w:tcPr>
          <w:p w14:paraId="6CE34B49" w14:textId="77777777" w:rsidR="000C58F6" w:rsidRPr="003E3039" w:rsidRDefault="000C58F6" w:rsidP="009D24E0">
            <w:pPr>
              <w:rPr>
                <w:rFonts w:ascii="Lato" w:hAnsi="Lato" w:cs="Times New Roman"/>
                <w:sz w:val="20"/>
                <w:szCs w:val="20"/>
              </w:rPr>
            </w:pPr>
          </w:p>
        </w:tc>
        <w:tc>
          <w:tcPr>
            <w:tcW w:w="2693" w:type="dxa"/>
          </w:tcPr>
          <w:p w14:paraId="714A6C72" w14:textId="77777777"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t>
            </w:r>
          </w:p>
          <w:p w14:paraId="66CC260E" w14:textId="4F2F40AF" w:rsidR="000C58F6" w:rsidRPr="003E3039" w:rsidRDefault="000C58F6" w:rsidP="009D24E0">
            <w:pPr>
              <w:autoSpaceDE w:val="0"/>
              <w:autoSpaceDN w:val="0"/>
              <w:adjustRightInd w:val="0"/>
              <w:rPr>
                <w:rFonts w:ascii="Lato" w:hAnsi="Lato" w:cs="Times New Roman"/>
                <w:b/>
                <w:sz w:val="20"/>
                <w:szCs w:val="20"/>
              </w:rPr>
            </w:pPr>
            <w:r w:rsidRPr="003E3039">
              <w:rPr>
                <w:rFonts w:ascii="Lato" w:hAnsi="Lato" w:cs="Times New Roman"/>
                <w:b/>
                <w:sz w:val="20"/>
                <w:szCs w:val="20"/>
              </w:rPr>
              <w:t>Uwaga uwzględniona.</w:t>
            </w:r>
          </w:p>
        </w:tc>
      </w:tr>
      <w:tr w:rsidR="00570626" w:rsidRPr="003E3039" w14:paraId="0E0B954D" w14:textId="77777777" w:rsidTr="00553A34">
        <w:trPr>
          <w:trHeight w:val="567"/>
        </w:trPr>
        <w:tc>
          <w:tcPr>
            <w:tcW w:w="586" w:type="dxa"/>
          </w:tcPr>
          <w:p w14:paraId="7CB193AE" w14:textId="57CDA55E" w:rsidR="000C58F6" w:rsidRPr="003E3039" w:rsidRDefault="00F33F7B" w:rsidP="009D24E0">
            <w:pPr>
              <w:rPr>
                <w:rFonts w:ascii="Lato" w:hAnsi="Lato" w:cs="Times New Roman"/>
                <w:sz w:val="20"/>
                <w:szCs w:val="20"/>
              </w:rPr>
            </w:pPr>
            <w:r w:rsidRPr="003E3039">
              <w:rPr>
                <w:rFonts w:ascii="Lato" w:hAnsi="Lato" w:cs="Times New Roman"/>
                <w:sz w:val="20"/>
                <w:szCs w:val="20"/>
              </w:rPr>
              <w:t>5</w:t>
            </w:r>
            <w:r w:rsidR="003E3039">
              <w:rPr>
                <w:rFonts w:ascii="Lato" w:hAnsi="Lato" w:cs="Times New Roman"/>
                <w:sz w:val="20"/>
                <w:szCs w:val="20"/>
              </w:rPr>
              <w:t>0</w:t>
            </w:r>
            <w:r w:rsidRPr="003E3039">
              <w:rPr>
                <w:rFonts w:ascii="Lato" w:hAnsi="Lato" w:cs="Times New Roman"/>
                <w:sz w:val="20"/>
                <w:szCs w:val="20"/>
              </w:rPr>
              <w:t>.</w:t>
            </w:r>
          </w:p>
        </w:tc>
        <w:tc>
          <w:tcPr>
            <w:tcW w:w="1559" w:type="dxa"/>
          </w:tcPr>
          <w:p w14:paraId="437B6FB3" w14:textId="57A3607F" w:rsidR="000C58F6" w:rsidRPr="003E3039" w:rsidRDefault="000C58F6" w:rsidP="009D24E0">
            <w:pPr>
              <w:rPr>
                <w:rFonts w:ascii="Lato" w:hAnsi="Lato" w:cs="Times New Roman"/>
                <w:b/>
                <w:sz w:val="20"/>
                <w:szCs w:val="20"/>
              </w:rPr>
            </w:pPr>
            <w:r w:rsidRPr="003E3039">
              <w:rPr>
                <w:rFonts w:ascii="Lato" w:hAnsi="Lato" w:cs="Times New Roman"/>
                <w:b/>
                <w:sz w:val="20"/>
                <w:szCs w:val="20"/>
              </w:rPr>
              <w:t>Art. 61 ust. 3</w:t>
            </w:r>
          </w:p>
        </w:tc>
        <w:tc>
          <w:tcPr>
            <w:tcW w:w="1984" w:type="dxa"/>
          </w:tcPr>
          <w:p w14:paraId="0C8B32A2" w14:textId="77777777" w:rsidR="000C58F6" w:rsidRPr="003E3039" w:rsidRDefault="000C58F6" w:rsidP="009D24E0">
            <w:pPr>
              <w:rPr>
                <w:rFonts w:ascii="Lato" w:hAnsi="Lato" w:cs="Lato-Regular"/>
                <w:b/>
                <w:bCs/>
                <w:sz w:val="20"/>
                <w:szCs w:val="20"/>
              </w:rPr>
            </w:pPr>
            <w:r w:rsidRPr="003E3039">
              <w:rPr>
                <w:rFonts w:ascii="Lato" w:hAnsi="Lato" w:cs="Lato-Regular"/>
                <w:b/>
                <w:bCs/>
                <w:sz w:val="20"/>
                <w:szCs w:val="20"/>
              </w:rPr>
              <w:t xml:space="preserve">Prezes Narodowego Funduszu Zdrowia </w:t>
            </w:r>
          </w:p>
          <w:p w14:paraId="53222A2C" w14:textId="77777777" w:rsidR="000C58F6" w:rsidRPr="003E3039" w:rsidRDefault="000C58F6" w:rsidP="009D24E0">
            <w:pPr>
              <w:rPr>
                <w:rFonts w:ascii="Lato" w:hAnsi="Lato" w:cs="Lato-Regular"/>
                <w:b/>
                <w:bCs/>
                <w:sz w:val="20"/>
                <w:szCs w:val="20"/>
              </w:rPr>
            </w:pPr>
          </w:p>
          <w:p w14:paraId="7178F8AC" w14:textId="77777777" w:rsidR="000C58F6" w:rsidRPr="003E3039" w:rsidRDefault="000C58F6" w:rsidP="009D24E0">
            <w:pPr>
              <w:rPr>
                <w:rFonts w:ascii="Lato" w:hAnsi="Lato" w:cs="Lato-Regular"/>
                <w:b/>
                <w:bCs/>
                <w:sz w:val="20"/>
                <w:szCs w:val="20"/>
              </w:rPr>
            </w:pPr>
          </w:p>
        </w:tc>
        <w:tc>
          <w:tcPr>
            <w:tcW w:w="3544" w:type="dxa"/>
          </w:tcPr>
          <w:p w14:paraId="5723EFA7" w14:textId="733C974C"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W zakresie art. 61 ust. 3 projektu ustawy proponuję</w:t>
            </w:r>
            <w:r w:rsidR="00152C4D" w:rsidRPr="003E3039">
              <w:rPr>
                <w:rFonts w:ascii="Lato" w:hAnsi="Lato" w:cs="Lato-Regular"/>
                <w:sz w:val="20"/>
                <w:szCs w:val="20"/>
              </w:rPr>
              <w:t>,</w:t>
            </w:r>
            <w:r w:rsidRPr="003E3039">
              <w:rPr>
                <w:rFonts w:ascii="Lato" w:hAnsi="Lato" w:cs="Lato-Regular"/>
                <w:sz w:val="20"/>
                <w:szCs w:val="20"/>
              </w:rPr>
              <w:t xml:space="preserve"> aby katalog danych zawartych w skierowaniu był katalogiem otwartym, z uwagi na fakt, że wymienione dane nie pokrywają się z danymi zawartymi w skierowaniu w postaci elektronicznej, przy czym proponuję aby te dane były katalogiem wspólnym </w:t>
            </w:r>
            <w:r w:rsidRPr="003E3039">
              <w:rPr>
                <w:rFonts w:ascii="Lato" w:hAnsi="Lato" w:cs="Lato-Regular"/>
                <w:sz w:val="20"/>
                <w:szCs w:val="20"/>
              </w:rPr>
              <w:lastRenderedPageBreak/>
              <w:t>najważniejszych informacji</w:t>
            </w:r>
            <w:r w:rsidR="000D1BD8" w:rsidRPr="003E3039">
              <w:rPr>
                <w:rFonts w:ascii="Lato" w:hAnsi="Lato" w:cs="Lato-Regular"/>
                <w:sz w:val="20"/>
                <w:szCs w:val="20"/>
              </w:rPr>
              <w:t xml:space="preserve"> </w:t>
            </w:r>
            <w:r w:rsidRPr="003E3039">
              <w:rPr>
                <w:rFonts w:ascii="Lato" w:hAnsi="Lato" w:cs="Lato-Regular"/>
                <w:sz w:val="20"/>
                <w:szCs w:val="20"/>
              </w:rPr>
              <w:t>zawartych w skierowaniu zarówno w postaci papierowej jak i elektronicznej.</w:t>
            </w:r>
          </w:p>
          <w:p w14:paraId="50926CEB" w14:textId="21056361"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Należy zauważyć, że ocena celowości skierowania na leczenie uzdrowiskowe zawarta</w:t>
            </w:r>
            <w:r w:rsidR="000D1BD8" w:rsidRPr="003E3039">
              <w:rPr>
                <w:rFonts w:ascii="Lato" w:hAnsi="Lato" w:cs="Lato-Regular"/>
                <w:sz w:val="20"/>
                <w:szCs w:val="20"/>
              </w:rPr>
              <w:t xml:space="preserve"> </w:t>
            </w:r>
            <w:r w:rsidRPr="003E3039">
              <w:rPr>
                <w:rFonts w:ascii="Lato" w:hAnsi="Lato" w:cs="Lato-Regular"/>
                <w:sz w:val="20"/>
                <w:szCs w:val="20"/>
              </w:rPr>
              <w:t>jest na tym samym dokumencie wyłącznie w przypadku skierowań w postaci papierowej, podobnie w przypadku potwierdzenia skierowania na leczenie uzdrowiskowe przez Narodowy Fundusz Zdrowia. Skierowanie na leczenia</w:t>
            </w:r>
            <w:r w:rsidR="000D1BD8" w:rsidRPr="003E3039">
              <w:rPr>
                <w:rFonts w:ascii="Lato" w:hAnsi="Lato" w:cs="Lato-Regular"/>
                <w:sz w:val="20"/>
                <w:szCs w:val="20"/>
              </w:rPr>
              <w:t xml:space="preserve"> </w:t>
            </w:r>
            <w:r w:rsidRPr="003E3039">
              <w:rPr>
                <w:rFonts w:ascii="Lato" w:hAnsi="Lato" w:cs="Lato-Regular"/>
                <w:sz w:val="20"/>
                <w:szCs w:val="20"/>
              </w:rPr>
              <w:t>uzdrowiskowe, w przypadku innych grup pacjentów jest obecnie głównie wystawiane w postaci elektronicznej.</w:t>
            </w:r>
          </w:p>
          <w:p w14:paraId="1227FB3C" w14:textId="427817CD"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Zatem przepis art. 61 ust. 3 ustawy o wyrobach zawierających azbest, powinien otrzymać brzmienie:</w:t>
            </w:r>
          </w:p>
          <w:p w14:paraId="38168AE4" w14:textId="73CCA882"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„3. Skierowanie na leczenie uzdrowiskowe lub rehabilitację uzdrowiskową, zwane dalej „skierowaniem” zawiera w szczególności następujące dane:</w:t>
            </w:r>
          </w:p>
          <w:p w14:paraId="53DB2338" w14:textId="77777777"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1) oznaczenie świadczeniodawcy wystawiającego skierowanie;</w:t>
            </w:r>
          </w:p>
          <w:p w14:paraId="18E305BF" w14:textId="77777777"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2) datę wystawienia skierowania;</w:t>
            </w:r>
          </w:p>
          <w:p w14:paraId="5860212A" w14:textId="77777777"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3) oznaczenie świadczeniobiorcy;</w:t>
            </w:r>
          </w:p>
          <w:p w14:paraId="7AE52B9C" w14:textId="77777777"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4) informacje zawierające:</w:t>
            </w:r>
          </w:p>
          <w:p w14:paraId="44C6FA54" w14:textId="77777777"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a) wywiad lekarski,</w:t>
            </w:r>
          </w:p>
          <w:p w14:paraId="207E4FB2" w14:textId="77777777"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b) badanie przedmiotowe,</w:t>
            </w:r>
          </w:p>
          <w:p w14:paraId="05CE75DD" w14:textId="21C77D06"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c) aktualne wyniki badań laboratoryjnych, diagnostycznych, konsultacji specjalistycznych;</w:t>
            </w:r>
          </w:p>
          <w:p w14:paraId="48E8C5BC" w14:textId="5FBCD5E0"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5) oznaczenie osoby wystawiającej skierowanie.”.</w:t>
            </w:r>
          </w:p>
        </w:tc>
        <w:tc>
          <w:tcPr>
            <w:tcW w:w="3544" w:type="dxa"/>
          </w:tcPr>
          <w:p w14:paraId="24F6A2D4" w14:textId="77777777" w:rsidR="000C58F6" w:rsidRPr="003E3039" w:rsidRDefault="000C58F6" w:rsidP="009D24E0">
            <w:pPr>
              <w:rPr>
                <w:rFonts w:ascii="Lato" w:hAnsi="Lato" w:cs="Lato-Regular"/>
                <w:sz w:val="20"/>
                <w:szCs w:val="20"/>
              </w:rPr>
            </w:pPr>
          </w:p>
        </w:tc>
        <w:tc>
          <w:tcPr>
            <w:tcW w:w="2693" w:type="dxa"/>
          </w:tcPr>
          <w:p w14:paraId="2AB61F87" w14:textId="77777777"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N</w:t>
            </w:r>
          </w:p>
          <w:p w14:paraId="4DA752BB" w14:textId="6FCD066C"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Uwaga nieuwzględniona</w:t>
            </w:r>
            <w:r w:rsidR="00180C8F" w:rsidRPr="003E3039">
              <w:rPr>
                <w:rFonts w:ascii="Lato" w:hAnsi="Lato" w:cs="Times New Roman"/>
                <w:b/>
                <w:bCs/>
                <w:sz w:val="20"/>
                <w:szCs w:val="20"/>
              </w:rPr>
              <w:t>.</w:t>
            </w:r>
          </w:p>
          <w:p w14:paraId="37B43D42" w14:textId="77777777" w:rsidR="00180C8F" w:rsidRPr="003E3039" w:rsidRDefault="00180C8F" w:rsidP="009D24E0">
            <w:pPr>
              <w:autoSpaceDE w:val="0"/>
              <w:autoSpaceDN w:val="0"/>
              <w:adjustRightInd w:val="0"/>
              <w:rPr>
                <w:rFonts w:ascii="Lato" w:hAnsi="Lato" w:cs="Times New Roman"/>
                <w:b/>
                <w:bCs/>
                <w:sz w:val="20"/>
                <w:szCs w:val="20"/>
              </w:rPr>
            </w:pPr>
          </w:p>
          <w:p w14:paraId="24D15737" w14:textId="793A93B6" w:rsidR="000C58F6" w:rsidRPr="003E3039" w:rsidRDefault="000C58F6" w:rsidP="009D24E0">
            <w:pPr>
              <w:autoSpaceDE w:val="0"/>
              <w:autoSpaceDN w:val="0"/>
              <w:adjustRightInd w:val="0"/>
              <w:rPr>
                <w:rFonts w:ascii="Lato" w:hAnsi="Lato" w:cs="Times New Roman"/>
                <w:sz w:val="20"/>
                <w:szCs w:val="20"/>
              </w:rPr>
            </w:pPr>
            <w:r w:rsidRPr="003E3039">
              <w:rPr>
                <w:rFonts w:ascii="Lato" w:hAnsi="Lato" w:cs="Times New Roman"/>
                <w:sz w:val="20"/>
                <w:szCs w:val="20"/>
              </w:rPr>
              <w:t>Przyjęto rozwiązanie zaproponowane przez Ministra Zdrowia</w:t>
            </w:r>
            <w:r w:rsidR="00697A48" w:rsidRPr="003E3039">
              <w:rPr>
                <w:rFonts w:ascii="Lato" w:hAnsi="Lato" w:cs="Times New Roman"/>
                <w:sz w:val="20"/>
                <w:szCs w:val="20"/>
              </w:rPr>
              <w:t xml:space="preserve">. </w:t>
            </w:r>
          </w:p>
        </w:tc>
      </w:tr>
      <w:tr w:rsidR="00570626" w:rsidRPr="003E3039" w14:paraId="5218668F" w14:textId="77777777" w:rsidTr="00567FD1">
        <w:trPr>
          <w:trHeight w:val="708"/>
        </w:trPr>
        <w:tc>
          <w:tcPr>
            <w:tcW w:w="586" w:type="dxa"/>
          </w:tcPr>
          <w:p w14:paraId="68A6A788" w14:textId="03B101C1" w:rsidR="000C58F6" w:rsidRPr="003E3039" w:rsidRDefault="00F33F7B" w:rsidP="009D24E0">
            <w:pPr>
              <w:rPr>
                <w:rFonts w:ascii="Lato" w:hAnsi="Lato" w:cs="Times New Roman"/>
                <w:sz w:val="20"/>
                <w:szCs w:val="20"/>
              </w:rPr>
            </w:pPr>
            <w:r w:rsidRPr="003E3039">
              <w:rPr>
                <w:rFonts w:ascii="Lato" w:hAnsi="Lato" w:cs="Times New Roman"/>
                <w:sz w:val="20"/>
                <w:szCs w:val="20"/>
              </w:rPr>
              <w:lastRenderedPageBreak/>
              <w:t>5</w:t>
            </w:r>
            <w:r w:rsidR="003E3039">
              <w:rPr>
                <w:rFonts w:ascii="Lato" w:hAnsi="Lato" w:cs="Times New Roman"/>
                <w:sz w:val="20"/>
                <w:szCs w:val="20"/>
              </w:rPr>
              <w:t>1.</w:t>
            </w:r>
          </w:p>
        </w:tc>
        <w:tc>
          <w:tcPr>
            <w:tcW w:w="1559" w:type="dxa"/>
          </w:tcPr>
          <w:p w14:paraId="5C75F6E1" w14:textId="305898C5" w:rsidR="000C58F6" w:rsidRPr="003E3039" w:rsidRDefault="000C58F6" w:rsidP="009D24E0">
            <w:pPr>
              <w:rPr>
                <w:rFonts w:ascii="Lato" w:hAnsi="Lato" w:cs="Times New Roman"/>
                <w:b/>
                <w:sz w:val="20"/>
                <w:szCs w:val="20"/>
              </w:rPr>
            </w:pPr>
            <w:r w:rsidRPr="003E3039">
              <w:rPr>
                <w:rFonts w:ascii="Lato" w:hAnsi="Lato" w:cs="Times New Roman"/>
                <w:b/>
                <w:sz w:val="20"/>
                <w:szCs w:val="20"/>
              </w:rPr>
              <w:t>Art. 61 ust. 5</w:t>
            </w:r>
          </w:p>
        </w:tc>
        <w:tc>
          <w:tcPr>
            <w:tcW w:w="1984" w:type="dxa"/>
          </w:tcPr>
          <w:p w14:paraId="4BCAA1C4" w14:textId="61FAAF70" w:rsidR="000C58F6" w:rsidRPr="003E3039" w:rsidRDefault="000C58F6" w:rsidP="009D24E0">
            <w:pPr>
              <w:rPr>
                <w:rFonts w:ascii="Lato" w:hAnsi="Lato" w:cs="Lato-Regular"/>
                <w:b/>
                <w:bCs/>
                <w:sz w:val="20"/>
                <w:szCs w:val="20"/>
              </w:rPr>
            </w:pPr>
            <w:r w:rsidRPr="003E3039">
              <w:rPr>
                <w:rFonts w:ascii="Lato" w:hAnsi="Lato" w:cs="Lato-Regular"/>
                <w:b/>
                <w:bCs/>
                <w:sz w:val="20"/>
                <w:szCs w:val="20"/>
              </w:rPr>
              <w:t xml:space="preserve">Prezes Narodowego Funduszu Zdrowia </w:t>
            </w:r>
          </w:p>
          <w:p w14:paraId="348CF3D9" w14:textId="77777777" w:rsidR="000C58F6" w:rsidRPr="003E3039" w:rsidRDefault="000C58F6" w:rsidP="00A70BC1">
            <w:pPr>
              <w:rPr>
                <w:rFonts w:ascii="Lato" w:hAnsi="Lato" w:cs="Lato-Regular"/>
                <w:sz w:val="20"/>
                <w:szCs w:val="20"/>
              </w:rPr>
            </w:pPr>
          </w:p>
        </w:tc>
        <w:tc>
          <w:tcPr>
            <w:tcW w:w="3544" w:type="dxa"/>
          </w:tcPr>
          <w:p w14:paraId="2EBBFBB6" w14:textId="5327632F"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W projektowanym art. 61 ust. 5 zawarta jest delegacja do wydania rozporządzenia, o którym mowa wyżej, określająca w sposób szerszy materię przekazaną do</w:t>
            </w:r>
            <w:r w:rsidR="000D1BD8" w:rsidRPr="003E3039">
              <w:rPr>
                <w:rFonts w:ascii="Lato" w:hAnsi="Lato" w:cs="Lato-Regular"/>
                <w:sz w:val="20"/>
                <w:szCs w:val="20"/>
              </w:rPr>
              <w:t xml:space="preserve"> </w:t>
            </w:r>
            <w:r w:rsidRPr="003E3039">
              <w:rPr>
                <w:rFonts w:ascii="Lato" w:hAnsi="Lato" w:cs="Lato-Regular"/>
                <w:sz w:val="20"/>
                <w:szCs w:val="20"/>
              </w:rPr>
              <w:t>uregulowania niż przewiduje to przedłożony do konsultacji projekt rozporządzenia, m.in. w treści upoważnienia wskazane jest określenie wzoru skierowania na leczenie uzdrowiskowe lub rehabilitację uzdrowiskową.</w:t>
            </w:r>
            <w:r w:rsidR="00553A34" w:rsidRPr="003E3039">
              <w:rPr>
                <w:rFonts w:ascii="Lato" w:hAnsi="Lato" w:cs="Lato-Regular"/>
                <w:sz w:val="20"/>
                <w:szCs w:val="20"/>
              </w:rPr>
              <w:t xml:space="preserve"> </w:t>
            </w:r>
            <w:r w:rsidRPr="003E3039">
              <w:rPr>
                <w:rFonts w:ascii="Lato" w:hAnsi="Lato" w:cs="Lato-Regular"/>
                <w:sz w:val="20"/>
                <w:szCs w:val="20"/>
              </w:rPr>
              <w:t>Ponadto, pozostała część upoważnienia - w przypadku uwzględnienia uwag zawartych</w:t>
            </w:r>
            <w:r w:rsidR="000D1BD8" w:rsidRPr="003E3039">
              <w:rPr>
                <w:rFonts w:ascii="Lato" w:hAnsi="Lato" w:cs="Lato-Regular"/>
                <w:sz w:val="20"/>
                <w:szCs w:val="20"/>
              </w:rPr>
              <w:t xml:space="preserve"> </w:t>
            </w:r>
            <w:r w:rsidRPr="003E3039">
              <w:rPr>
                <w:rFonts w:ascii="Lato" w:hAnsi="Lato" w:cs="Lato-Regular"/>
                <w:sz w:val="20"/>
                <w:szCs w:val="20"/>
              </w:rPr>
              <w:t>w pkt I niniejszego pisma - również winna zostać przeformułowana otrzymując brzmienie :</w:t>
            </w:r>
          </w:p>
          <w:p w14:paraId="1F9BA3B7" w14:textId="6B3D5A3B"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„minister właściwy do spraw zdrowia określi, w drodze rozporządzenia tryb</w:t>
            </w:r>
            <w:r w:rsidR="000D1BD8" w:rsidRPr="003E3039">
              <w:rPr>
                <w:rFonts w:ascii="Lato" w:hAnsi="Lato" w:cs="Lato-Regular"/>
                <w:sz w:val="20"/>
                <w:szCs w:val="20"/>
              </w:rPr>
              <w:t xml:space="preserve"> </w:t>
            </w:r>
            <w:r w:rsidRPr="003E3039">
              <w:rPr>
                <w:rFonts w:ascii="Lato" w:hAnsi="Lato" w:cs="Lato-Regular"/>
                <w:sz w:val="20"/>
                <w:szCs w:val="20"/>
              </w:rPr>
              <w:t>kierowania na leczenie uzdrowiskowe lub rehabilitację uzdrowiskową,</w:t>
            </w:r>
            <w:r w:rsidR="000D1BD8" w:rsidRPr="003E3039">
              <w:rPr>
                <w:rFonts w:ascii="Lato" w:hAnsi="Lato" w:cs="Lato-Regular"/>
                <w:sz w:val="20"/>
                <w:szCs w:val="20"/>
              </w:rPr>
              <w:t xml:space="preserve"> </w:t>
            </w:r>
            <w:r w:rsidRPr="003E3039">
              <w:rPr>
                <w:rFonts w:ascii="Lato" w:hAnsi="Lato" w:cs="Lato-Regular"/>
                <w:sz w:val="20"/>
                <w:szCs w:val="20"/>
              </w:rPr>
              <w:t>o których mowa w ust. 1 pkt 3 oraz tryb rozliczania przez Narodowy Fundusz Zdrowia z budżetem państwa kosztów z tytułu odpłatności, uwzględniając</w:t>
            </w:r>
            <w:r w:rsidR="000D1BD8" w:rsidRPr="003E3039">
              <w:rPr>
                <w:rFonts w:ascii="Lato" w:hAnsi="Lato" w:cs="Lato-Regular"/>
                <w:sz w:val="20"/>
                <w:szCs w:val="20"/>
              </w:rPr>
              <w:t xml:space="preserve"> </w:t>
            </w:r>
            <w:r w:rsidRPr="003E3039">
              <w:rPr>
                <w:rFonts w:ascii="Lato" w:hAnsi="Lato" w:cs="Lato-Regular"/>
                <w:sz w:val="20"/>
                <w:szCs w:val="20"/>
              </w:rPr>
              <w:t>w szczególności ujednolicenie trybu kierowania na leczenie uzdrowiskowe.”.</w:t>
            </w:r>
          </w:p>
          <w:p w14:paraId="1E73AB11" w14:textId="1FCF96FC" w:rsidR="000C58F6" w:rsidRPr="003E3039" w:rsidRDefault="000C58F6" w:rsidP="00553A34">
            <w:pPr>
              <w:autoSpaceDE w:val="0"/>
              <w:autoSpaceDN w:val="0"/>
              <w:adjustRightInd w:val="0"/>
              <w:rPr>
                <w:rFonts w:ascii="Lato" w:hAnsi="Lato" w:cs="Lato-Regular"/>
                <w:sz w:val="20"/>
                <w:szCs w:val="20"/>
              </w:rPr>
            </w:pPr>
            <w:r w:rsidRPr="003E3039">
              <w:rPr>
                <w:rFonts w:ascii="Lato" w:hAnsi="Lato" w:cs="Lato-Regular"/>
                <w:sz w:val="20"/>
                <w:szCs w:val="20"/>
              </w:rPr>
              <w:t>Przepisy rozporządzenia wydane na podstawie art. 33 ust. 5 ustawy z dnia 27 sierpnia 2004 r. o świadczeniach opieki zdrowotnej finansowanych ze środków publicznych</w:t>
            </w:r>
            <w:r w:rsidR="000D1BD8" w:rsidRPr="003E3039">
              <w:rPr>
                <w:rFonts w:ascii="Lato" w:hAnsi="Lato" w:cs="Lato-Regular"/>
                <w:sz w:val="20"/>
                <w:szCs w:val="20"/>
              </w:rPr>
              <w:t xml:space="preserve"> </w:t>
            </w:r>
            <w:r w:rsidRPr="003E3039">
              <w:rPr>
                <w:rFonts w:ascii="Lato" w:hAnsi="Lato" w:cs="Lato-Regular"/>
                <w:sz w:val="20"/>
                <w:szCs w:val="20"/>
              </w:rPr>
              <w:t xml:space="preserve">regulują kwestię dotyczącą listy osób oczekujących, a uprzywilejowanie wynika z projektu ustawy o wyrobach zawierających </w:t>
            </w:r>
            <w:r w:rsidRPr="003E3039">
              <w:rPr>
                <w:rFonts w:ascii="Lato" w:hAnsi="Lato" w:cs="Lato-Regular"/>
                <w:sz w:val="20"/>
                <w:szCs w:val="20"/>
              </w:rPr>
              <w:lastRenderedPageBreak/>
              <w:t>azbest – korzystania raz w roku z leczenia</w:t>
            </w:r>
            <w:r w:rsidR="000D1BD8" w:rsidRPr="003E3039">
              <w:rPr>
                <w:rFonts w:ascii="Lato" w:hAnsi="Lato" w:cs="Lato-Regular"/>
                <w:sz w:val="20"/>
                <w:szCs w:val="20"/>
              </w:rPr>
              <w:t xml:space="preserve"> </w:t>
            </w:r>
            <w:r w:rsidRPr="003E3039">
              <w:rPr>
                <w:rFonts w:ascii="Lato" w:hAnsi="Lato" w:cs="Lato-Regular"/>
                <w:sz w:val="20"/>
                <w:szCs w:val="20"/>
              </w:rPr>
              <w:t>uzdrowiskowego lub rehabilitacji uzdrowiskowej oraz zwolnienia z odpłatności związanej z leczeniem uzdrowiskowym lub rehabilitacją. Ponadto, projekt</w:t>
            </w:r>
            <w:r w:rsidR="000D1BD8" w:rsidRPr="003E3039">
              <w:rPr>
                <w:rFonts w:ascii="Lato" w:hAnsi="Lato" w:cs="Lato-Regular"/>
                <w:sz w:val="20"/>
                <w:szCs w:val="20"/>
              </w:rPr>
              <w:t xml:space="preserve"> </w:t>
            </w:r>
            <w:r w:rsidRPr="003E3039">
              <w:rPr>
                <w:rFonts w:ascii="Lato" w:hAnsi="Lato" w:cs="Lato-Regular"/>
                <w:sz w:val="20"/>
                <w:szCs w:val="20"/>
              </w:rPr>
              <w:t>rozporządzenia nie przewiduje wskazanego obowiązku zapewnienia osobom uprawnionym szybkiego dostępu do świadczeń.</w:t>
            </w:r>
            <w:r w:rsidR="00553A34" w:rsidRPr="003E3039">
              <w:rPr>
                <w:rFonts w:ascii="Lato" w:hAnsi="Lato" w:cs="Lato-Regular"/>
                <w:sz w:val="20"/>
                <w:szCs w:val="20"/>
              </w:rPr>
              <w:t xml:space="preserve"> </w:t>
            </w:r>
            <w:r w:rsidRPr="003E3039">
              <w:rPr>
                <w:rFonts w:ascii="Lato" w:hAnsi="Lato" w:cs="Lato-Regular"/>
                <w:sz w:val="20"/>
                <w:szCs w:val="20"/>
              </w:rPr>
              <w:t>Rozporządzenie jest wydawane na podstawie ustawy i w celu jej wykonania, natomiast niewłaściwa realizacja upoważnienia ustawowego stanowi naruszenie zasad prawidłowej legislacji. W ocenie Narodowego Funduszu Zdrowia w obszarze lecznictwa uzdrowiskowego</w:t>
            </w:r>
            <w:r w:rsidR="000D1BD8" w:rsidRPr="003E3039">
              <w:rPr>
                <w:rFonts w:ascii="Lato" w:hAnsi="Lato" w:cs="Lato-Regular"/>
                <w:sz w:val="20"/>
                <w:szCs w:val="20"/>
              </w:rPr>
              <w:t xml:space="preserve"> </w:t>
            </w:r>
            <w:r w:rsidRPr="003E3039">
              <w:rPr>
                <w:rFonts w:ascii="Lato" w:hAnsi="Lato" w:cs="Lato-Regular"/>
                <w:sz w:val="20"/>
                <w:szCs w:val="20"/>
              </w:rPr>
              <w:t>powinien być określony jeden wzór skierowania na leczenie uzdrowiskowe lub</w:t>
            </w:r>
            <w:r w:rsidR="000D1BD8" w:rsidRPr="003E3039">
              <w:rPr>
                <w:rFonts w:ascii="Lato" w:hAnsi="Lato" w:cs="Lato-Regular"/>
                <w:sz w:val="20"/>
                <w:szCs w:val="20"/>
              </w:rPr>
              <w:t xml:space="preserve"> </w:t>
            </w:r>
            <w:r w:rsidRPr="003E3039">
              <w:rPr>
                <w:rFonts w:ascii="Lato" w:hAnsi="Lato" w:cs="Lato-Regular"/>
                <w:sz w:val="20"/>
                <w:szCs w:val="20"/>
              </w:rPr>
              <w:t>rehabilitację uzdrowiskową, obowiązujący dla wszystkich grup pacjentów, wynikający</w:t>
            </w:r>
            <w:r w:rsidR="000D1BD8" w:rsidRPr="003E3039">
              <w:rPr>
                <w:rFonts w:ascii="Lato" w:hAnsi="Lato" w:cs="Lato-Regular"/>
                <w:sz w:val="20"/>
                <w:szCs w:val="20"/>
              </w:rPr>
              <w:t xml:space="preserve"> </w:t>
            </w:r>
            <w:r w:rsidRPr="003E3039">
              <w:rPr>
                <w:rFonts w:ascii="Lato" w:hAnsi="Lato" w:cs="Lato-Regular"/>
                <w:sz w:val="20"/>
                <w:szCs w:val="20"/>
              </w:rPr>
              <w:t>z przepisów wydanych na podstawie art. 33 ust. 5 ustawy z dnia 27 sierpnia 2004 r. o świadczeniach opieki zdrowotnej finansowanych ze środków publicznych, tj. rozporządzenie Ministra Zdrowia z dnia 7 lipca 2011 r. w sprawie kierowania na leczenie uzdrowiskowe albo rehabilitację uzdrowiskową.</w:t>
            </w:r>
          </w:p>
        </w:tc>
        <w:tc>
          <w:tcPr>
            <w:tcW w:w="3544" w:type="dxa"/>
          </w:tcPr>
          <w:p w14:paraId="56767FD8" w14:textId="77777777" w:rsidR="000C58F6" w:rsidRPr="003E3039" w:rsidRDefault="000C58F6" w:rsidP="009D24E0">
            <w:pPr>
              <w:rPr>
                <w:rFonts w:ascii="Lato" w:hAnsi="Lato" w:cs="Lato-Regular"/>
                <w:sz w:val="20"/>
                <w:szCs w:val="20"/>
              </w:rPr>
            </w:pPr>
          </w:p>
        </w:tc>
        <w:tc>
          <w:tcPr>
            <w:tcW w:w="2693" w:type="dxa"/>
          </w:tcPr>
          <w:p w14:paraId="30FDBE41" w14:textId="77777777"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N</w:t>
            </w:r>
          </w:p>
          <w:p w14:paraId="1E6B76DB" w14:textId="77777777"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Uwaga nieuwzględniona</w:t>
            </w:r>
          </w:p>
          <w:p w14:paraId="6EACBA7F" w14:textId="77777777" w:rsidR="000C58F6" w:rsidRPr="003E3039" w:rsidRDefault="000C58F6" w:rsidP="009D24E0">
            <w:pPr>
              <w:autoSpaceDE w:val="0"/>
              <w:autoSpaceDN w:val="0"/>
              <w:adjustRightInd w:val="0"/>
              <w:rPr>
                <w:rFonts w:ascii="Lato" w:hAnsi="Lato" w:cs="Times New Roman"/>
                <w:b/>
                <w:bCs/>
                <w:sz w:val="20"/>
                <w:szCs w:val="20"/>
              </w:rPr>
            </w:pPr>
          </w:p>
          <w:p w14:paraId="1B13650D" w14:textId="29046668" w:rsidR="000C58F6" w:rsidRPr="003E3039" w:rsidRDefault="000C58F6" w:rsidP="009D24E0">
            <w:pPr>
              <w:autoSpaceDE w:val="0"/>
              <w:autoSpaceDN w:val="0"/>
              <w:adjustRightInd w:val="0"/>
              <w:rPr>
                <w:rFonts w:ascii="Lato" w:hAnsi="Lato" w:cs="Times New Roman"/>
                <w:sz w:val="20"/>
                <w:szCs w:val="20"/>
              </w:rPr>
            </w:pPr>
            <w:r w:rsidRPr="003E3039">
              <w:rPr>
                <w:rFonts w:ascii="Lato" w:hAnsi="Lato" w:cs="Times New Roman"/>
                <w:sz w:val="20"/>
                <w:szCs w:val="20"/>
              </w:rPr>
              <w:t xml:space="preserve">Przyjęto rozwiązanie </w:t>
            </w:r>
            <w:r w:rsidR="00CA4D88" w:rsidRPr="003E3039">
              <w:rPr>
                <w:rFonts w:ascii="Lato" w:hAnsi="Lato" w:cs="Times New Roman"/>
                <w:sz w:val="20"/>
                <w:szCs w:val="20"/>
              </w:rPr>
              <w:t xml:space="preserve">zgodne z uwagą </w:t>
            </w:r>
            <w:r w:rsidRPr="003E3039">
              <w:rPr>
                <w:rFonts w:ascii="Lato" w:hAnsi="Lato" w:cs="Times New Roman"/>
                <w:sz w:val="20"/>
                <w:szCs w:val="20"/>
              </w:rPr>
              <w:t>Ministra Zdrowia</w:t>
            </w:r>
            <w:r w:rsidR="00CA4D88" w:rsidRPr="003E3039">
              <w:rPr>
                <w:rFonts w:ascii="Lato" w:hAnsi="Lato" w:cs="Times New Roman"/>
                <w:sz w:val="20"/>
                <w:szCs w:val="20"/>
              </w:rPr>
              <w:t xml:space="preserve">. </w:t>
            </w:r>
          </w:p>
        </w:tc>
      </w:tr>
      <w:tr w:rsidR="00570626" w:rsidRPr="003E3039" w14:paraId="02D8CF89" w14:textId="77777777" w:rsidTr="00EF16EE">
        <w:trPr>
          <w:trHeight w:val="557"/>
        </w:trPr>
        <w:tc>
          <w:tcPr>
            <w:tcW w:w="586" w:type="dxa"/>
          </w:tcPr>
          <w:p w14:paraId="18B9B304" w14:textId="7995DE65" w:rsidR="000C58F6" w:rsidRPr="003E3039" w:rsidRDefault="00F33F7B" w:rsidP="009D24E0">
            <w:pPr>
              <w:rPr>
                <w:rFonts w:ascii="Lato" w:hAnsi="Lato" w:cs="Times New Roman"/>
                <w:sz w:val="20"/>
                <w:szCs w:val="20"/>
              </w:rPr>
            </w:pPr>
            <w:r w:rsidRPr="003E3039">
              <w:rPr>
                <w:rFonts w:ascii="Lato" w:hAnsi="Lato" w:cs="Times New Roman"/>
                <w:sz w:val="20"/>
                <w:szCs w:val="20"/>
              </w:rPr>
              <w:t>5</w:t>
            </w:r>
            <w:r w:rsidR="003E3039">
              <w:rPr>
                <w:rFonts w:ascii="Lato" w:hAnsi="Lato" w:cs="Times New Roman"/>
                <w:sz w:val="20"/>
                <w:szCs w:val="20"/>
              </w:rPr>
              <w:t>2</w:t>
            </w:r>
            <w:r w:rsidRPr="003E3039">
              <w:rPr>
                <w:rFonts w:ascii="Lato" w:hAnsi="Lato" w:cs="Times New Roman"/>
                <w:sz w:val="20"/>
                <w:szCs w:val="20"/>
              </w:rPr>
              <w:t>.</w:t>
            </w:r>
          </w:p>
        </w:tc>
        <w:tc>
          <w:tcPr>
            <w:tcW w:w="1559" w:type="dxa"/>
          </w:tcPr>
          <w:p w14:paraId="271556B4" w14:textId="22687F08" w:rsidR="000C58F6" w:rsidRPr="003E3039" w:rsidRDefault="000C58F6" w:rsidP="009D24E0">
            <w:pPr>
              <w:rPr>
                <w:rFonts w:ascii="Lato" w:hAnsi="Lato" w:cs="Times New Roman"/>
                <w:b/>
                <w:sz w:val="20"/>
                <w:szCs w:val="20"/>
              </w:rPr>
            </w:pPr>
            <w:r w:rsidRPr="003E3039">
              <w:rPr>
                <w:rFonts w:ascii="Lato" w:hAnsi="Lato" w:cs="Times New Roman"/>
                <w:b/>
                <w:sz w:val="20"/>
                <w:szCs w:val="20"/>
              </w:rPr>
              <w:t>Art. 63</w:t>
            </w:r>
          </w:p>
        </w:tc>
        <w:tc>
          <w:tcPr>
            <w:tcW w:w="1984" w:type="dxa"/>
          </w:tcPr>
          <w:p w14:paraId="78ABFE58" w14:textId="37CDEA43"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Instytut Medycyny Pracy im. prof. J. </w:t>
            </w:r>
            <w:proofErr w:type="spellStart"/>
            <w:r w:rsidRPr="003E3039">
              <w:rPr>
                <w:rFonts w:ascii="Lato" w:hAnsi="Lato" w:cs="Times New Roman"/>
                <w:b/>
                <w:sz w:val="20"/>
                <w:szCs w:val="20"/>
              </w:rPr>
              <w:t>Nofera</w:t>
            </w:r>
            <w:proofErr w:type="spellEnd"/>
          </w:p>
        </w:tc>
        <w:tc>
          <w:tcPr>
            <w:tcW w:w="3544" w:type="dxa"/>
          </w:tcPr>
          <w:p w14:paraId="794976B1" w14:textId="14B9171B" w:rsidR="000C58F6" w:rsidRPr="003E3039" w:rsidRDefault="000C58F6" w:rsidP="009D24E0">
            <w:pPr>
              <w:autoSpaceDE w:val="0"/>
              <w:autoSpaceDN w:val="0"/>
              <w:adjustRightInd w:val="0"/>
              <w:rPr>
                <w:rFonts w:ascii="Lato-Regular" w:hAnsi="Lato-Regular" w:cs="Lato-Regular"/>
                <w:sz w:val="20"/>
                <w:szCs w:val="20"/>
              </w:rPr>
            </w:pPr>
            <w:r w:rsidRPr="003E3039">
              <w:rPr>
                <w:rFonts w:ascii="Lato-Regular" w:hAnsi="Lato-Regular" w:cs="Lato-Regular"/>
                <w:sz w:val="20"/>
                <w:szCs w:val="20"/>
              </w:rPr>
              <w:t>Konieczne jest wpisane zapewnienia finansowania realizacji przez jednostkę nadzorującą jej zadań określonych w ustawie przez Ministra właściwego do spraw zdrowia.</w:t>
            </w:r>
          </w:p>
        </w:tc>
        <w:tc>
          <w:tcPr>
            <w:tcW w:w="3544" w:type="dxa"/>
          </w:tcPr>
          <w:p w14:paraId="125B66E7" w14:textId="7422C09C" w:rsidR="000C58F6" w:rsidRPr="003E3039" w:rsidRDefault="000C58F6" w:rsidP="009D24E0">
            <w:pPr>
              <w:autoSpaceDE w:val="0"/>
              <w:autoSpaceDN w:val="0"/>
              <w:adjustRightInd w:val="0"/>
              <w:rPr>
                <w:rFonts w:ascii="Lato-Regular" w:hAnsi="Lato-Regular" w:cs="Lato-Regular"/>
                <w:sz w:val="20"/>
                <w:szCs w:val="20"/>
              </w:rPr>
            </w:pPr>
            <w:r w:rsidRPr="003E3039">
              <w:rPr>
                <w:rFonts w:ascii="Lato-Regular" w:hAnsi="Lato-Regular" w:cs="Lato-Regular"/>
                <w:sz w:val="20"/>
                <w:szCs w:val="20"/>
              </w:rPr>
              <w:t xml:space="preserve">W art. 63 projektu ustawy wskazano, że jednostką koordynującą badania profilaktyczne jest Instytut Medycyny Pracy im. prof. dr med. Jerzego </w:t>
            </w:r>
            <w:proofErr w:type="spellStart"/>
            <w:r w:rsidRPr="003E3039">
              <w:rPr>
                <w:rFonts w:ascii="Lato-Regular" w:hAnsi="Lato-Regular" w:cs="Lato-Regular"/>
                <w:sz w:val="20"/>
                <w:szCs w:val="20"/>
              </w:rPr>
              <w:t>Nofera</w:t>
            </w:r>
            <w:proofErr w:type="spellEnd"/>
            <w:r w:rsidRPr="003E3039">
              <w:rPr>
                <w:rFonts w:ascii="Lato-Regular" w:hAnsi="Lato-Regular" w:cs="Lato-Regular"/>
                <w:sz w:val="20"/>
                <w:szCs w:val="20"/>
              </w:rPr>
              <w:t xml:space="preserve"> w Łodzi. Jednostka </w:t>
            </w:r>
            <w:r w:rsidRPr="003E3039">
              <w:rPr>
                <w:rFonts w:ascii="Lato-Regular" w:hAnsi="Lato-Regular" w:cs="Lato-Regular"/>
                <w:sz w:val="20"/>
                <w:szCs w:val="20"/>
              </w:rPr>
              <w:lastRenderedPageBreak/>
              <w:t>koordynująca podlega ministrowi właściwemu do spraw zdrowia i corocznie przedkłada mu sprawozdanie z wykonania profilaktycznych badań lekarskich.</w:t>
            </w:r>
          </w:p>
        </w:tc>
        <w:tc>
          <w:tcPr>
            <w:tcW w:w="2693" w:type="dxa"/>
          </w:tcPr>
          <w:p w14:paraId="6FAFC033" w14:textId="77777777"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lastRenderedPageBreak/>
              <w:t>U</w:t>
            </w:r>
          </w:p>
          <w:p w14:paraId="74FC8A6C" w14:textId="77777777"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Uwaga uwzględniona</w:t>
            </w:r>
          </w:p>
          <w:p w14:paraId="72099B94" w14:textId="77777777" w:rsidR="000C58F6" w:rsidRPr="003E3039" w:rsidRDefault="000C58F6" w:rsidP="009D24E0">
            <w:pPr>
              <w:autoSpaceDE w:val="0"/>
              <w:autoSpaceDN w:val="0"/>
              <w:adjustRightInd w:val="0"/>
              <w:rPr>
                <w:rFonts w:ascii="Lato" w:hAnsi="Lato" w:cs="Times New Roman"/>
                <w:b/>
                <w:bCs/>
                <w:sz w:val="20"/>
                <w:szCs w:val="20"/>
              </w:rPr>
            </w:pPr>
          </w:p>
          <w:p w14:paraId="57877678" w14:textId="67358FCA" w:rsidR="000C58F6" w:rsidRPr="003E3039" w:rsidRDefault="00EF16EE" w:rsidP="009D24E0">
            <w:pPr>
              <w:autoSpaceDE w:val="0"/>
              <w:autoSpaceDN w:val="0"/>
              <w:adjustRightInd w:val="0"/>
              <w:rPr>
                <w:rFonts w:ascii="Lato" w:hAnsi="Lato" w:cs="Times New Roman"/>
                <w:sz w:val="20"/>
                <w:szCs w:val="20"/>
              </w:rPr>
            </w:pPr>
            <w:r w:rsidRPr="003E3039">
              <w:rPr>
                <w:rFonts w:ascii="Lato" w:hAnsi="Lato" w:cs="Times New Roman"/>
                <w:sz w:val="20"/>
                <w:szCs w:val="20"/>
              </w:rPr>
              <w:t>Przyjęto rozwiązanie Ministra Zdrowia</w:t>
            </w:r>
            <w:r w:rsidR="00875308" w:rsidRPr="003E3039">
              <w:rPr>
                <w:rFonts w:ascii="Lato" w:hAnsi="Lato" w:cs="Times New Roman"/>
                <w:sz w:val="20"/>
                <w:szCs w:val="20"/>
              </w:rPr>
              <w:t>.</w:t>
            </w:r>
          </w:p>
        </w:tc>
      </w:tr>
      <w:tr w:rsidR="00570626" w:rsidRPr="003E3039" w14:paraId="7D60C257" w14:textId="77777777" w:rsidTr="000D1BD8">
        <w:trPr>
          <w:trHeight w:val="566"/>
        </w:trPr>
        <w:tc>
          <w:tcPr>
            <w:tcW w:w="586" w:type="dxa"/>
          </w:tcPr>
          <w:p w14:paraId="00189C3B" w14:textId="5E5572E7" w:rsidR="000C58F6" w:rsidRPr="003E3039" w:rsidRDefault="00F33F7B" w:rsidP="009D24E0">
            <w:pPr>
              <w:rPr>
                <w:rFonts w:ascii="Lato" w:hAnsi="Lato" w:cs="Times New Roman"/>
                <w:sz w:val="20"/>
                <w:szCs w:val="20"/>
              </w:rPr>
            </w:pPr>
            <w:r w:rsidRPr="003E3039">
              <w:rPr>
                <w:rFonts w:ascii="Lato" w:hAnsi="Lato" w:cs="Times New Roman"/>
                <w:sz w:val="20"/>
                <w:szCs w:val="20"/>
              </w:rPr>
              <w:t>5</w:t>
            </w:r>
            <w:r w:rsidR="003E3039">
              <w:rPr>
                <w:rFonts w:ascii="Lato" w:hAnsi="Lato" w:cs="Times New Roman"/>
                <w:sz w:val="20"/>
                <w:szCs w:val="20"/>
              </w:rPr>
              <w:t>3</w:t>
            </w:r>
            <w:r w:rsidRPr="003E3039">
              <w:rPr>
                <w:rFonts w:ascii="Lato" w:hAnsi="Lato" w:cs="Times New Roman"/>
                <w:sz w:val="20"/>
                <w:szCs w:val="20"/>
              </w:rPr>
              <w:t>.</w:t>
            </w:r>
          </w:p>
        </w:tc>
        <w:tc>
          <w:tcPr>
            <w:tcW w:w="1559" w:type="dxa"/>
          </w:tcPr>
          <w:p w14:paraId="4B2E4658" w14:textId="6B315D8F" w:rsidR="000C58F6" w:rsidRPr="003E3039" w:rsidRDefault="000C58F6" w:rsidP="009D24E0">
            <w:pPr>
              <w:rPr>
                <w:rFonts w:ascii="Lato" w:hAnsi="Lato" w:cs="Times New Roman"/>
                <w:b/>
                <w:sz w:val="20"/>
                <w:szCs w:val="20"/>
              </w:rPr>
            </w:pPr>
            <w:r w:rsidRPr="003E3039">
              <w:rPr>
                <w:rFonts w:ascii="Lato" w:hAnsi="Lato" w:cs="Times New Roman"/>
                <w:b/>
                <w:sz w:val="20"/>
                <w:szCs w:val="20"/>
              </w:rPr>
              <w:t>Art. 63 ust. 2 pkt 4</w:t>
            </w:r>
          </w:p>
        </w:tc>
        <w:tc>
          <w:tcPr>
            <w:tcW w:w="1984" w:type="dxa"/>
          </w:tcPr>
          <w:p w14:paraId="494D7FAD" w14:textId="0F4ADED5" w:rsidR="000C58F6" w:rsidRPr="003E3039" w:rsidRDefault="000C58F6" w:rsidP="009D24E0">
            <w:pPr>
              <w:rPr>
                <w:rFonts w:ascii="Lato" w:hAnsi="Lato" w:cs="Times New Roman"/>
                <w:b/>
                <w:sz w:val="20"/>
                <w:szCs w:val="20"/>
              </w:rPr>
            </w:pPr>
            <w:r w:rsidRPr="003E3039">
              <w:rPr>
                <w:rFonts w:ascii="Lato" w:hAnsi="Lato" w:cs="Times New Roman"/>
                <w:b/>
                <w:sz w:val="20"/>
                <w:szCs w:val="20"/>
              </w:rPr>
              <w:t>Prezes Urzędu Ochrony Danych Osobowych</w:t>
            </w:r>
          </w:p>
        </w:tc>
        <w:tc>
          <w:tcPr>
            <w:tcW w:w="3544" w:type="dxa"/>
          </w:tcPr>
          <w:p w14:paraId="3983DE41" w14:textId="697CE7EF" w:rsidR="000C58F6" w:rsidRPr="003E3039" w:rsidRDefault="000C58F6" w:rsidP="009D24E0">
            <w:pPr>
              <w:autoSpaceDE w:val="0"/>
              <w:autoSpaceDN w:val="0"/>
              <w:adjustRightInd w:val="0"/>
              <w:rPr>
                <w:rFonts w:ascii="Lato-Regular" w:hAnsi="Lato-Regular" w:cs="Lato-Regular"/>
                <w:sz w:val="20"/>
                <w:szCs w:val="20"/>
              </w:rPr>
            </w:pPr>
            <w:bookmarkStart w:id="7" w:name="_Hlk187145039"/>
            <w:r w:rsidRPr="003E3039">
              <w:rPr>
                <w:rFonts w:ascii="Lato-Regular" w:hAnsi="Lato-Regular" w:cs="Lato-Regular"/>
                <w:b/>
                <w:bCs/>
                <w:sz w:val="20"/>
                <w:szCs w:val="20"/>
              </w:rPr>
              <w:t>W art. 63 ust. 2 pkt 4</w:t>
            </w:r>
            <w:r w:rsidRPr="003E3039">
              <w:rPr>
                <w:rFonts w:ascii="Lato-Regular" w:hAnsi="Lato-Regular" w:cs="Lato-Regular"/>
                <w:sz w:val="20"/>
                <w:szCs w:val="20"/>
              </w:rPr>
              <w:t xml:space="preserve"> </w:t>
            </w:r>
            <w:r w:rsidRPr="003E3039">
              <w:rPr>
                <w:rFonts w:ascii="Lato-Regular" w:hAnsi="Lato-Regular" w:cs="Lato-Regular"/>
                <w:b/>
                <w:bCs/>
                <w:sz w:val="20"/>
                <w:szCs w:val="20"/>
              </w:rPr>
              <w:t xml:space="preserve">projektu </w:t>
            </w:r>
            <w:r w:rsidRPr="003E3039">
              <w:rPr>
                <w:rFonts w:ascii="Lato-Regular" w:hAnsi="Lato-Regular" w:cs="Lato-Regular"/>
                <w:sz w:val="20"/>
                <w:szCs w:val="20"/>
              </w:rPr>
              <w:t xml:space="preserve">wskazano, że </w:t>
            </w:r>
            <w:r w:rsidRPr="003E3039">
              <w:rPr>
                <w:rFonts w:ascii="Lato-Regular" w:hAnsi="Lato-Regular" w:cs="Lato-Regular"/>
                <w:b/>
                <w:bCs/>
                <w:sz w:val="20"/>
                <w:szCs w:val="20"/>
              </w:rPr>
              <w:t>jednostka koordynująca</w:t>
            </w:r>
            <w:r w:rsidR="000D1BD8" w:rsidRPr="003E3039">
              <w:rPr>
                <w:rFonts w:ascii="Lato-Regular" w:hAnsi="Lato-Regular" w:cs="Lato-Regular"/>
                <w:b/>
                <w:bCs/>
                <w:sz w:val="20"/>
                <w:szCs w:val="20"/>
              </w:rPr>
              <w:t xml:space="preserve"> </w:t>
            </w:r>
            <w:r w:rsidRPr="003E3039">
              <w:rPr>
                <w:rFonts w:ascii="Lato-Regular" w:hAnsi="Lato-Regular" w:cs="Lato-Regular"/>
                <w:b/>
                <w:bCs/>
                <w:sz w:val="20"/>
                <w:szCs w:val="20"/>
              </w:rPr>
              <w:t>przekazuje lekarzom wykonującym badanie profilaktyczne niezbędne</w:t>
            </w:r>
            <w:r w:rsidR="000D1BD8" w:rsidRPr="003E3039">
              <w:rPr>
                <w:rFonts w:ascii="Lato-Regular" w:hAnsi="Lato-Regular" w:cs="Lato-Regular"/>
                <w:b/>
                <w:bCs/>
                <w:sz w:val="20"/>
                <w:szCs w:val="20"/>
              </w:rPr>
              <w:t xml:space="preserve"> </w:t>
            </w:r>
            <w:r w:rsidRPr="003E3039">
              <w:rPr>
                <w:rFonts w:ascii="Lato-Regular" w:hAnsi="Lato-Regular" w:cs="Lato-Regular"/>
                <w:b/>
                <w:bCs/>
                <w:sz w:val="20"/>
                <w:szCs w:val="20"/>
              </w:rPr>
              <w:t>informacje z rejestru w celu prawidłowej oceny narażenia na działanie azbestu pracownika lub byłego pracownika</w:t>
            </w:r>
            <w:r w:rsidRPr="003E3039">
              <w:rPr>
                <w:rFonts w:ascii="Lato-Regular" w:hAnsi="Lato-Regular" w:cs="Lato-Regular"/>
                <w:sz w:val="20"/>
                <w:szCs w:val="20"/>
              </w:rPr>
              <w:t>. Znaczenie ma tu ww. argument dot. rejestrów</w:t>
            </w:r>
            <w:r w:rsidR="000D1BD8" w:rsidRPr="003E3039">
              <w:rPr>
                <w:rFonts w:ascii="Lato-Regular" w:hAnsi="Lato-Regular" w:cs="Lato-Regular"/>
                <w:sz w:val="20"/>
                <w:szCs w:val="20"/>
              </w:rPr>
              <w:t xml:space="preserve"> </w:t>
            </w:r>
            <w:r w:rsidRPr="003E3039">
              <w:rPr>
                <w:rFonts w:ascii="Lato-Regular" w:hAnsi="Lato-Regular" w:cs="Lato-Regular"/>
                <w:sz w:val="20"/>
                <w:szCs w:val="20"/>
              </w:rPr>
              <w:t>publicznych – prowadzenie, przetwarzanie danych, przekazywanie i wykorzystywanie danych jedynie w konkretnych, określonych, niedowolnych celach. Dane pochodzące z rejestru nie mogą więc być dowolnie przekazywane i wykorzystywane w innych celach, w szczególności bez określenia w przepisach ustawy celu przetwarzania, sposobu, trybu przekazywania informacji, zakresu danych czy zabezpieczeń</w:t>
            </w:r>
            <w:r w:rsidR="000D1BD8" w:rsidRPr="003E3039">
              <w:rPr>
                <w:rFonts w:ascii="Lato-Regular" w:hAnsi="Lato-Regular" w:cs="Lato-Regular"/>
                <w:sz w:val="20"/>
                <w:szCs w:val="20"/>
              </w:rPr>
              <w:t xml:space="preserve"> </w:t>
            </w:r>
            <w:r w:rsidRPr="003E3039">
              <w:rPr>
                <w:rFonts w:ascii="Lato-Regular" w:hAnsi="Lato-Regular" w:cs="Lato-Regular"/>
                <w:sz w:val="20"/>
                <w:szCs w:val="20"/>
              </w:rPr>
              <w:t>przetwarzania danych. W przypadku wskazanym w omawianym przepisie może dodatkowo dochodzić do przetwarzania danych szczególnych kategorii, które, co ponownie należy podkreślić, mogą być przetwarzane odpowiednio do art. 9 ust. 2</w:t>
            </w:r>
            <w:r w:rsidR="000D1BD8" w:rsidRPr="003E3039">
              <w:rPr>
                <w:rFonts w:ascii="Lato-Regular" w:hAnsi="Lato-Regular" w:cs="Lato-Regular"/>
                <w:sz w:val="20"/>
                <w:szCs w:val="20"/>
              </w:rPr>
              <w:t xml:space="preserve"> </w:t>
            </w:r>
            <w:r w:rsidRPr="003E3039">
              <w:rPr>
                <w:rFonts w:ascii="Lato-Regular" w:hAnsi="Lato-Regular" w:cs="Lato-Regular"/>
                <w:sz w:val="20"/>
                <w:szCs w:val="20"/>
              </w:rPr>
              <w:t xml:space="preserve">rozporządzenia 2016/679. W związku z powyższym Prawodawca określić powinien tryb oraz sposób </w:t>
            </w:r>
            <w:r w:rsidRPr="003E3039">
              <w:rPr>
                <w:rFonts w:ascii="Lato-Regular" w:hAnsi="Lato-Regular" w:cs="Lato-Regular"/>
                <w:sz w:val="20"/>
                <w:szCs w:val="20"/>
              </w:rPr>
              <w:lastRenderedPageBreak/>
              <w:t xml:space="preserve">przekazywania danych z rejestru oraz sposób zabezpieczenia interesów osób których dane dotyczą. W </w:t>
            </w:r>
            <w:r w:rsidRPr="003E3039">
              <w:rPr>
                <w:rFonts w:ascii="Lato-Regular" w:hAnsi="Lato-Regular" w:cs="Lato-Regular"/>
                <w:b/>
                <w:bCs/>
                <w:sz w:val="20"/>
                <w:szCs w:val="20"/>
              </w:rPr>
              <w:t>ust. 2 pkt 6</w:t>
            </w:r>
            <w:r w:rsidRPr="003E3039">
              <w:rPr>
                <w:rFonts w:ascii="Lato-Regular" w:hAnsi="Lato-Regular" w:cs="Lato-Regular"/>
                <w:sz w:val="20"/>
                <w:szCs w:val="20"/>
              </w:rPr>
              <w:t xml:space="preserve"> wskazano, że jednostka</w:t>
            </w:r>
            <w:bookmarkStart w:id="8" w:name="_Hlk187145075"/>
            <w:bookmarkEnd w:id="7"/>
            <w:r w:rsidR="000D1BD8" w:rsidRPr="003E3039">
              <w:rPr>
                <w:rFonts w:ascii="Lato-Regular" w:hAnsi="Lato-Regular" w:cs="Lato-Regular"/>
                <w:sz w:val="20"/>
                <w:szCs w:val="20"/>
              </w:rPr>
              <w:t xml:space="preserve"> </w:t>
            </w:r>
            <w:r w:rsidRPr="003E3039">
              <w:rPr>
                <w:rFonts w:ascii="Lato-Regular" w:hAnsi="Lato-Regular" w:cs="Lato-Regular"/>
                <w:sz w:val="20"/>
                <w:szCs w:val="20"/>
              </w:rPr>
              <w:t>koordynująca „przeprowadza analizę danych zawartych w kartach badań</w:t>
            </w:r>
            <w:r w:rsidR="000D1BD8" w:rsidRPr="003E3039">
              <w:rPr>
                <w:rFonts w:ascii="Lato-Regular" w:hAnsi="Lato-Regular" w:cs="Lato-Regular"/>
                <w:sz w:val="20"/>
                <w:szCs w:val="20"/>
              </w:rPr>
              <w:t xml:space="preserve"> </w:t>
            </w:r>
            <w:r w:rsidRPr="003E3039">
              <w:rPr>
                <w:rFonts w:ascii="Lato-Regular" w:hAnsi="Lato-Regular" w:cs="Lato-Regular"/>
                <w:sz w:val="20"/>
                <w:szCs w:val="20"/>
              </w:rPr>
              <w:t xml:space="preserve">profilaktycznych w celu monitorowania sytuacji zdrowotnej pracownika lub byłego pracownika”. Wyjaśnienia wymaga na czym polegać ma </w:t>
            </w:r>
            <w:r w:rsidRPr="003E3039">
              <w:rPr>
                <w:rFonts w:ascii="Lato-Regular" w:hAnsi="Lato-Regular" w:cs="Lato-Regular"/>
                <w:b/>
                <w:bCs/>
                <w:sz w:val="20"/>
                <w:szCs w:val="20"/>
              </w:rPr>
              <w:t>analiza danych</w:t>
            </w:r>
            <w:r w:rsidRPr="003E3039">
              <w:rPr>
                <w:rFonts w:ascii="Lato-Regular" w:hAnsi="Lato-Regular" w:cs="Lato-Regular"/>
                <w:sz w:val="20"/>
                <w:szCs w:val="20"/>
              </w:rPr>
              <w:t xml:space="preserve"> oraz</w:t>
            </w:r>
            <w:r w:rsidR="000D1BD8" w:rsidRPr="003E3039">
              <w:rPr>
                <w:rFonts w:ascii="Lato-Regular" w:hAnsi="Lato-Regular" w:cs="Lato-Regular"/>
                <w:sz w:val="20"/>
                <w:szCs w:val="20"/>
              </w:rPr>
              <w:t xml:space="preserve"> </w:t>
            </w:r>
            <w:r w:rsidRPr="003E3039">
              <w:rPr>
                <w:rFonts w:ascii="Lato-Regular" w:hAnsi="Lato-Regular" w:cs="Lato-Regular"/>
                <w:b/>
                <w:bCs/>
                <w:sz w:val="20"/>
                <w:szCs w:val="20"/>
              </w:rPr>
              <w:t xml:space="preserve">monitorowanie sytuacji zdrowotnej pracownika </w:t>
            </w:r>
            <w:r w:rsidRPr="003E3039">
              <w:rPr>
                <w:rFonts w:ascii="Lato-Regular" w:hAnsi="Lato-Regular" w:cs="Lato-Regular"/>
                <w:sz w:val="20"/>
                <w:szCs w:val="20"/>
              </w:rPr>
              <w:t xml:space="preserve">lub </w:t>
            </w:r>
            <w:r w:rsidRPr="003E3039">
              <w:rPr>
                <w:rFonts w:ascii="Lato-Regular" w:hAnsi="Lato-Regular" w:cs="Lato-Regular"/>
                <w:b/>
                <w:bCs/>
                <w:sz w:val="20"/>
                <w:szCs w:val="20"/>
              </w:rPr>
              <w:t>byłego pracownika</w:t>
            </w:r>
            <w:r w:rsidRPr="003E3039">
              <w:rPr>
                <w:rFonts w:ascii="Lato-Regular" w:hAnsi="Lato-Regular" w:cs="Lato-Regular"/>
                <w:sz w:val="20"/>
                <w:szCs w:val="20"/>
              </w:rPr>
              <w:t>.</w:t>
            </w:r>
          </w:p>
          <w:p w14:paraId="3D27F1EE" w14:textId="22097EDC" w:rsidR="000C58F6" w:rsidRPr="003E3039" w:rsidRDefault="000C58F6" w:rsidP="00553A34">
            <w:pPr>
              <w:autoSpaceDE w:val="0"/>
              <w:autoSpaceDN w:val="0"/>
              <w:adjustRightInd w:val="0"/>
              <w:rPr>
                <w:rFonts w:ascii="Lato-Regular" w:hAnsi="Lato-Regular" w:cs="Lato-Regular"/>
                <w:sz w:val="20"/>
                <w:szCs w:val="20"/>
              </w:rPr>
            </w:pPr>
            <w:r w:rsidRPr="003E3039">
              <w:rPr>
                <w:rFonts w:ascii="Lato-Regular" w:hAnsi="Lato-Regular" w:cs="Lato-Regular"/>
                <w:sz w:val="20"/>
                <w:szCs w:val="20"/>
              </w:rPr>
              <w:t>Zaproponowane uregulowanie ingeruje w prawa i wolności jednostki oraz zobowiązuje do przetwarzania danych wrażliwych, przez co wymaga precyzyjnego i szerokiego uregulowania oraz uzasadnienia, a nie blankietowego przepisu. W</w:t>
            </w:r>
            <w:r w:rsidR="000D1BD8" w:rsidRPr="003E3039">
              <w:rPr>
                <w:rFonts w:ascii="Lato-Regular" w:hAnsi="Lato-Regular" w:cs="Lato-Regular"/>
                <w:sz w:val="20"/>
                <w:szCs w:val="20"/>
              </w:rPr>
              <w:t xml:space="preserve"> </w:t>
            </w:r>
            <w:r w:rsidRPr="003E3039">
              <w:rPr>
                <w:rFonts w:ascii="Lato-Regular" w:hAnsi="Lato-Regular" w:cs="Lato-Regular"/>
                <w:sz w:val="20"/>
                <w:szCs w:val="20"/>
              </w:rPr>
              <w:t xml:space="preserve">szczególności przepisy regulujące tę materię uwzględniać powinny wymogi wynikające z art. 9 ust. 2, 3 i 4 w zw. z wymogami z art. 6 ust. 3 rozporządzenia 2016/679. W </w:t>
            </w:r>
            <w:r w:rsidRPr="003E3039">
              <w:rPr>
                <w:rFonts w:ascii="Lato-Regular" w:hAnsi="Lato-Regular" w:cs="Lato-Regular"/>
                <w:b/>
                <w:bCs/>
                <w:sz w:val="20"/>
                <w:szCs w:val="20"/>
              </w:rPr>
              <w:t>ust. 2 pkt 7</w:t>
            </w:r>
            <w:r w:rsidRPr="003E3039">
              <w:rPr>
                <w:rFonts w:ascii="Lato-Regular" w:hAnsi="Lato-Regular" w:cs="Lato-Regular"/>
                <w:sz w:val="20"/>
                <w:szCs w:val="20"/>
              </w:rPr>
              <w:t xml:space="preserve"> zobowiązano jednostkę koordynującą do prowadzenia</w:t>
            </w:r>
            <w:r w:rsidR="00553A34" w:rsidRPr="003E3039">
              <w:rPr>
                <w:rFonts w:ascii="Lato-Regular" w:hAnsi="Lato-Regular" w:cs="Lato-Regular"/>
                <w:sz w:val="20"/>
                <w:szCs w:val="20"/>
              </w:rPr>
              <w:t xml:space="preserve"> </w:t>
            </w:r>
            <w:r w:rsidRPr="003E3039">
              <w:rPr>
                <w:rFonts w:ascii="Lato-Regular" w:hAnsi="Lato-Regular" w:cs="Lato-Regular"/>
                <w:sz w:val="20"/>
                <w:szCs w:val="20"/>
              </w:rPr>
              <w:t>„rejestru pracowników i byłych pracowników podlegających badaniom profilaktycznym”. Ten przepis również ocenić należy jako blankietowy – nie wskazuje</w:t>
            </w:r>
            <w:r w:rsidR="000D1BD8" w:rsidRPr="003E3039">
              <w:rPr>
                <w:rFonts w:ascii="Lato-Regular" w:hAnsi="Lato-Regular" w:cs="Lato-Regular"/>
                <w:sz w:val="20"/>
                <w:szCs w:val="20"/>
              </w:rPr>
              <w:t xml:space="preserve"> </w:t>
            </w:r>
            <w:r w:rsidRPr="003E3039">
              <w:rPr>
                <w:rFonts w:ascii="Lato-Regular" w:hAnsi="Lato-Regular" w:cs="Lato-Regular"/>
                <w:sz w:val="20"/>
                <w:szCs w:val="20"/>
              </w:rPr>
              <w:t>bowiem ani definicji tego rejestru, nie określa jego cech, celów, ani zabezpieczeń, a także nie określa jakie dane pracowników i byłych pracowników mają się w nim</w:t>
            </w:r>
            <w:r w:rsidR="000D1BD8" w:rsidRPr="003E3039">
              <w:rPr>
                <w:rFonts w:ascii="Lato-Regular" w:hAnsi="Lato-Regular" w:cs="Lato-Regular"/>
                <w:sz w:val="20"/>
                <w:szCs w:val="20"/>
              </w:rPr>
              <w:t xml:space="preserve"> </w:t>
            </w:r>
            <w:r w:rsidRPr="003E3039">
              <w:rPr>
                <w:rFonts w:ascii="Lato-Regular" w:hAnsi="Lato-Regular" w:cs="Lato-Regular"/>
                <w:sz w:val="20"/>
                <w:szCs w:val="20"/>
              </w:rPr>
              <w:t xml:space="preserve">znajdować. W </w:t>
            </w:r>
            <w:r w:rsidRPr="003E3039">
              <w:rPr>
                <w:rFonts w:ascii="Lato-Regular" w:hAnsi="Lato-Regular" w:cs="Lato-Regular"/>
                <w:b/>
                <w:bCs/>
                <w:sz w:val="20"/>
                <w:szCs w:val="20"/>
              </w:rPr>
              <w:t>ust. 3</w:t>
            </w:r>
            <w:r w:rsidRPr="003E3039">
              <w:rPr>
                <w:rFonts w:ascii="Lato-Regular" w:hAnsi="Lato-Regular" w:cs="Lato-Regular"/>
                <w:sz w:val="20"/>
                <w:szCs w:val="20"/>
              </w:rPr>
              <w:t xml:space="preserve"> </w:t>
            </w:r>
            <w:r w:rsidRPr="003E3039">
              <w:rPr>
                <w:rFonts w:ascii="Lato-Regular" w:hAnsi="Lato-Regular" w:cs="Lato-Regular"/>
                <w:sz w:val="20"/>
                <w:szCs w:val="20"/>
              </w:rPr>
              <w:lastRenderedPageBreak/>
              <w:t xml:space="preserve">wskazano, że lekarz przeprowadzający badanie profilaktyczne wysyła do jednostki koordynującej (którą zgodnie z ust. 1 </w:t>
            </w:r>
            <w:bookmarkStart w:id="9" w:name="_Hlk187145233"/>
            <w:bookmarkEnd w:id="8"/>
            <w:r w:rsidRPr="003E3039">
              <w:rPr>
                <w:rFonts w:ascii="Lato-Regular" w:hAnsi="Lato-Regular" w:cs="Lato-Regular"/>
                <w:sz w:val="20"/>
                <w:szCs w:val="20"/>
              </w:rPr>
              <w:t xml:space="preserve">jest Instytut Medycyny Pracy im. Prof. Dr med. Jerzego </w:t>
            </w:r>
            <w:proofErr w:type="spellStart"/>
            <w:r w:rsidRPr="003E3039">
              <w:rPr>
                <w:rFonts w:ascii="Lato-Regular" w:hAnsi="Lato-Regular" w:cs="Lato-Regular"/>
                <w:sz w:val="20"/>
                <w:szCs w:val="20"/>
              </w:rPr>
              <w:t>Nofera</w:t>
            </w:r>
            <w:proofErr w:type="spellEnd"/>
            <w:r w:rsidRPr="003E3039">
              <w:rPr>
                <w:rFonts w:ascii="Lato-Regular" w:hAnsi="Lato-Regular" w:cs="Lato-Regular"/>
                <w:sz w:val="20"/>
                <w:szCs w:val="20"/>
              </w:rPr>
              <w:t xml:space="preserve"> w Łodzi) dokumentację medyczną</w:t>
            </w:r>
            <w:r w:rsidR="000D1BD8" w:rsidRPr="003E3039">
              <w:rPr>
                <w:rFonts w:ascii="Lato-Regular" w:hAnsi="Lato-Regular" w:cs="Lato-Regular"/>
                <w:sz w:val="20"/>
                <w:szCs w:val="20"/>
              </w:rPr>
              <w:t xml:space="preserve"> </w:t>
            </w:r>
            <w:r w:rsidRPr="003E3039">
              <w:rPr>
                <w:rFonts w:ascii="Lato-Regular" w:hAnsi="Lato-Regular" w:cs="Lato-Regular"/>
                <w:sz w:val="20"/>
                <w:szCs w:val="20"/>
              </w:rPr>
              <w:t>pracowników lub byłych pracowników. Jako że dochodzić będzie do przekazywania</w:t>
            </w:r>
            <w:r w:rsidR="000D1BD8" w:rsidRPr="003E3039">
              <w:rPr>
                <w:rFonts w:ascii="Lato-Regular" w:hAnsi="Lato-Regular" w:cs="Lato-Regular"/>
                <w:sz w:val="20"/>
                <w:szCs w:val="20"/>
              </w:rPr>
              <w:t xml:space="preserve"> </w:t>
            </w:r>
            <w:r w:rsidRPr="003E3039">
              <w:rPr>
                <w:rFonts w:ascii="Lato-Regular" w:hAnsi="Lato-Regular" w:cs="Lato-Regular"/>
                <w:sz w:val="20"/>
                <w:szCs w:val="20"/>
              </w:rPr>
              <w:t>danych wrażliwych, doprecyzowany powinien być bezpieczny sposób przekazywania tych danych. Wskazany powinien zostać również konkretny cel uzasadniający</w:t>
            </w:r>
            <w:r w:rsidR="000D1BD8" w:rsidRPr="003E3039">
              <w:rPr>
                <w:rFonts w:ascii="Lato-Regular" w:hAnsi="Lato-Regular" w:cs="Lato-Regular"/>
                <w:sz w:val="20"/>
                <w:szCs w:val="20"/>
              </w:rPr>
              <w:t xml:space="preserve"> </w:t>
            </w:r>
            <w:r w:rsidRPr="003E3039">
              <w:rPr>
                <w:rFonts w:ascii="Lato-Regular" w:hAnsi="Lato-Regular" w:cs="Lato-Regular"/>
                <w:sz w:val="20"/>
                <w:szCs w:val="20"/>
              </w:rPr>
              <w:t>przekazanie dokumentacji medycznej na rzecz ww. Instytutu. Przepisy ustawy zawierać powinny rozwiązania gwarantujące odpowiednie standardy przetwarzania danych przez jednostkę koordynującą, dotyczące przestrzegania zasad przetwarzania danych, ich retencji, udostępniania oraz jasno określonych celów</w:t>
            </w:r>
            <w:r w:rsidR="000D1BD8" w:rsidRPr="003E3039">
              <w:rPr>
                <w:rFonts w:ascii="Lato-Regular" w:hAnsi="Lato-Regular" w:cs="Lato-Regular"/>
                <w:sz w:val="20"/>
                <w:szCs w:val="20"/>
              </w:rPr>
              <w:t xml:space="preserve"> </w:t>
            </w:r>
            <w:r w:rsidRPr="003E3039">
              <w:rPr>
                <w:rFonts w:ascii="Lato-Regular" w:hAnsi="Lato-Regular" w:cs="Lato-Regular"/>
                <w:sz w:val="20"/>
                <w:szCs w:val="20"/>
              </w:rPr>
              <w:t>przetwarzania. Pamiętać należy, iż ochrona dokumentacji medycznej jest</w:t>
            </w:r>
            <w:r w:rsidR="000D1BD8" w:rsidRPr="003E3039">
              <w:rPr>
                <w:rFonts w:ascii="Lato-Regular" w:hAnsi="Lato-Regular" w:cs="Lato-Regular"/>
                <w:sz w:val="20"/>
                <w:szCs w:val="20"/>
              </w:rPr>
              <w:t xml:space="preserve"> </w:t>
            </w:r>
            <w:r w:rsidRPr="003E3039">
              <w:rPr>
                <w:rFonts w:ascii="Lato-Regular" w:hAnsi="Lato-Regular" w:cs="Lato-Regular"/>
                <w:sz w:val="20"/>
                <w:szCs w:val="20"/>
              </w:rPr>
              <w:t>zagwarantowana szczególnymi przepisami prawa, a mianowicie ustawą o prawach pacjenta i Rzeczniku Praw Pacjenta. Standard ochrony tych danych nie powinien być obniżany.</w:t>
            </w:r>
            <w:bookmarkEnd w:id="9"/>
          </w:p>
        </w:tc>
        <w:tc>
          <w:tcPr>
            <w:tcW w:w="3544" w:type="dxa"/>
          </w:tcPr>
          <w:p w14:paraId="40790862" w14:textId="77777777" w:rsidR="000C58F6" w:rsidRPr="003E3039" w:rsidRDefault="000C58F6" w:rsidP="009D24E0">
            <w:pPr>
              <w:rPr>
                <w:rFonts w:ascii="Lato" w:hAnsi="Lato" w:cs="Times New Roman"/>
                <w:sz w:val="20"/>
                <w:szCs w:val="20"/>
              </w:rPr>
            </w:pPr>
          </w:p>
        </w:tc>
        <w:tc>
          <w:tcPr>
            <w:tcW w:w="2693" w:type="dxa"/>
          </w:tcPr>
          <w:p w14:paraId="7FEDBC5E" w14:textId="6ECE0FC1" w:rsidR="006F5424" w:rsidRPr="003E3039" w:rsidRDefault="006F5424"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t>
            </w:r>
          </w:p>
          <w:p w14:paraId="0341434C" w14:textId="60094BFA" w:rsidR="006F5424" w:rsidRPr="003E3039" w:rsidRDefault="006F5424"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Uwaga uwzględniona.</w:t>
            </w:r>
          </w:p>
          <w:p w14:paraId="2F3CBDF2" w14:textId="77777777" w:rsidR="006F5424" w:rsidRPr="003E3039" w:rsidRDefault="006F5424" w:rsidP="009D24E0">
            <w:pPr>
              <w:autoSpaceDE w:val="0"/>
              <w:autoSpaceDN w:val="0"/>
              <w:adjustRightInd w:val="0"/>
              <w:rPr>
                <w:rFonts w:ascii="Lato" w:hAnsi="Lato" w:cs="Times New Roman"/>
                <w:b/>
                <w:bCs/>
                <w:sz w:val="20"/>
                <w:szCs w:val="20"/>
              </w:rPr>
            </w:pPr>
          </w:p>
          <w:p w14:paraId="550301F1" w14:textId="77777777" w:rsidR="00C33F35" w:rsidRPr="003E3039" w:rsidRDefault="009042B2" w:rsidP="009D24E0">
            <w:pPr>
              <w:autoSpaceDE w:val="0"/>
              <w:autoSpaceDN w:val="0"/>
              <w:adjustRightInd w:val="0"/>
              <w:rPr>
                <w:rFonts w:ascii="Lato" w:hAnsi="Lato" w:cs="Times New Roman"/>
                <w:sz w:val="20"/>
                <w:szCs w:val="20"/>
              </w:rPr>
            </w:pPr>
            <w:r w:rsidRPr="003E3039">
              <w:rPr>
                <w:rFonts w:ascii="Lato" w:hAnsi="Lato" w:cs="Times New Roman"/>
                <w:sz w:val="20"/>
                <w:szCs w:val="20"/>
              </w:rPr>
              <w:t xml:space="preserve">Zakwestionowane przepisy zostały usunięte. </w:t>
            </w:r>
          </w:p>
          <w:p w14:paraId="78F2B79D" w14:textId="77777777" w:rsidR="00C33F35" w:rsidRPr="003E3039" w:rsidRDefault="00C33F35" w:rsidP="009D24E0">
            <w:pPr>
              <w:autoSpaceDE w:val="0"/>
              <w:autoSpaceDN w:val="0"/>
              <w:adjustRightInd w:val="0"/>
              <w:rPr>
                <w:rFonts w:ascii="Lato" w:hAnsi="Lato" w:cs="Times New Roman"/>
                <w:sz w:val="20"/>
                <w:szCs w:val="20"/>
              </w:rPr>
            </w:pPr>
          </w:p>
          <w:p w14:paraId="33725ADC" w14:textId="6F6E63AC" w:rsidR="006F5424" w:rsidRPr="003E3039" w:rsidRDefault="006F5424" w:rsidP="009D24E0">
            <w:pPr>
              <w:autoSpaceDE w:val="0"/>
              <w:autoSpaceDN w:val="0"/>
              <w:adjustRightInd w:val="0"/>
              <w:rPr>
                <w:rFonts w:ascii="Lato" w:hAnsi="Lato" w:cs="Times New Roman"/>
                <w:sz w:val="20"/>
                <w:szCs w:val="20"/>
              </w:rPr>
            </w:pPr>
            <w:r w:rsidRPr="003E3039">
              <w:rPr>
                <w:rFonts w:ascii="Lato" w:hAnsi="Lato" w:cs="Times New Roman"/>
                <w:sz w:val="20"/>
                <w:szCs w:val="20"/>
              </w:rPr>
              <w:t>Kwestie postępowania z dokumentacją medyczną</w:t>
            </w:r>
            <w:r w:rsidR="009042B2" w:rsidRPr="003E3039">
              <w:rPr>
                <w:rFonts w:ascii="Lato" w:hAnsi="Lato" w:cs="Times New Roman"/>
                <w:sz w:val="20"/>
                <w:szCs w:val="20"/>
              </w:rPr>
              <w:t xml:space="preserve"> regulują przepisy odrębne m.in. ustawa o prawach pacjenta i Rzecznika Pra Pacjenta, do której zostało dodane odwołanie na końcu rozdziału.</w:t>
            </w:r>
          </w:p>
          <w:p w14:paraId="7E437808" w14:textId="350D780B" w:rsidR="00B40A7D" w:rsidRPr="003E3039" w:rsidRDefault="00B40A7D" w:rsidP="009D24E0">
            <w:pPr>
              <w:autoSpaceDE w:val="0"/>
              <w:autoSpaceDN w:val="0"/>
              <w:adjustRightInd w:val="0"/>
              <w:rPr>
                <w:rFonts w:ascii="Lato" w:hAnsi="Lato" w:cs="Times New Roman"/>
                <w:b/>
                <w:bCs/>
                <w:sz w:val="20"/>
                <w:szCs w:val="20"/>
              </w:rPr>
            </w:pPr>
          </w:p>
        </w:tc>
      </w:tr>
      <w:tr w:rsidR="00570626" w:rsidRPr="003E3039" w14:paraId="2AC03A1B" w14:textId="77777777" w:rsidTr="00567FD1">
        <w:trPr>
          <w:trHeight w:val="850"/>
        </w:trPr>
        <w:tc>
          <w:tcPr>
            <w:tcW w:w="586" w:type="dxa"/>
          </w:tcPr>
          <w:p w14:paraId="2A488656" w14:textId="3AC5C77C" w:rsidR="000C58F6" w:rsidRPr="003E3039" w:rsidRDefault="00F33F7B" w:rsidP="009D24E0">
            <w:pPr>
              <w:rPr>
                <w:rFonts w:ascii="Lato" w:hAnsi="Lato" w:cs="Times New Roman"/>
                <w:sz w:val="20"/>
                <w:szCs w:val="20"/>
              </w:rPr>
            </w:pPr>
            <w:r w:rsidRPr="003E3039">
              <w:rPr>
                <w:rFonts w:ascii="Lato" w:hAnsi="Lato" w:cs="Times New Roman"/>
                <w:sz w:val="20"/>
                <w:szCs w:val="20"/>
              </w:rPr>
              <w:lastRenderedPageBreak/>
              <w:t>5</w:t>
            </w:r>
            <w:r w:rsidR="003E3039">
              <w:rPr>
                <w:rFonts w:ascii="Lato" w:hAnsi="Lato" w:cs="Times New Roman"/>
                <w:sz w:val="20"/>
                <w:szCs w:val="20"/>
              </w:rPr>
              <w:t>4</w:t>
            </w:r>
            <w:r w:rsidRPr="003E3039">
              <w:rPr>
                <w:rFonts w:ascii="Lato" w:hAnsi="Lato" w:cs="Times New Roman"/>
                <w:sz w:val="20"/>
                <w:szCs w:val="20"/>
              </w:rPr>
              <w:t>.</w:t>
            </w:r>
          </w:p>
        </w:tc>
        <w:tc>
          <w:tcPr>
            <w:tcW w:w="1559" w:type="dxa"/>
          </w:tcPr>
          <w:p w14:paraId="3B564F5C" w14:textId="14EC00EB"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63 ust. 5 </w:t>
            </w:r>
          </w:p>
        </w:tc>
        <w:tc>
          <w:tcPr>
            <w:tcW w:w="1984" w:type="dxa"/>
          </w:tcPr>
          <w:p w14:paraId="3F04D6D1"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Główny Inspektorat </w:t>
            </w:r>
          </w:p>
          <w:p w14:paraId="37B1D3E3" w14:textId="77777777" w:rsidR="000C58F6" w:rsidRPr="003E3039" w:rsidRDefault="000C58F6" w:rsidP="009D24E0">
            <w:pPr>
              <w:rPr>
                <w:rFonts w:ascii="Lato" w:hAnsi="Lato" w:cs="Times New Roman"/>
                <w:sz w:val="20"/>
                <w:szCs w:val="20"/>
              </w:rPr>
            </w:pPr>
            <w:r w:rsidRPr="003E3039">
              <w:rPr>
                <w:rFonts w:ascii="Lato" w:hAnsi="Lato" w:cs="Times New Roman"/>
                <w:b/>
                <w:sz w:val="20"/>
                <w:szCs w:val="20"/>
              </w:rPr>
              <w:t>Sanitarny</w:t>
            </w:r>
          </w:p>
          <w:p w14:paraId="792F4626" w14:textId="77777777" w:rsidR="000C58F6" w:rsidRPr="003E3039" w:rsidRDefault="000C58F6" w:rsidP="009D24E0">
            <w:pPr>
              <w:rPr>
                <w:rFonts w:ascii="Lato" w:hAnsi="Lato" w:cs="Times New Roman"/>
                <w:b/>
                <w:sz w:val="20"/>
                <w:szCs w:val="20"/>
              </w:rPr>
            </w:pPr>
          </w:p>
        </w:tc>
        <w:tc>
          <w:tcPr>
            <w:tcW w:w="3544" w:type="dxa"/>
          </w:tcPr>
          <w:p w14:paraId="25A315D2" w14:textId="1C1FB188"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 xml:space="preserve">Uzupełnienie przepisu art. 63 ust. 5 projektu ustawy w zakresie przekazania opracowanej przez ministra właściwego do spraw </w:t>
            </w:r>
            <w:r w:rsidRPr="003E3039">
              <w:rPr>
                <w:rFonts w:ascii="Lato" w:hAnsi="Lato" w:cs="Lato-Regular"/>
                <w:sz w:val="20"/>
                <w:szCs w:val="20"/>
              </w:rPr>
              <w:lastRenderedPageBreak/>
              <w:t xml:space="preserve">zdrowia informacji o sytuacji w zakresie chorób </w:t>
            </w:r>
            <w:proofErr w:type="spellStart"/>
            <w:r w:rsidRPr="003E3039">
              <w:rPr>
                <w:rFonts w:ascii="Lato" w:hAnsi="Lato" w:cs="Lato-Regular"/>
                <w:sz w:val="20"/>
                <w:szCs w:val="20"/>
              </w:rPr>
              <w:t>azbestozależnych</w:t>
            </w:r>
            <w:proofErr w:type="spellEnd"/>
            <w:r w:rsidRPr="003E3039">
              <w:rPr>
                <w:rFonts w:ascii="Lato" w:hAnsi="Lato" w:cs="Lato-Regular"/>
                <w:sz w:val="20"/>
                <w:szCs w:val="20"/>
              </w:rPr>
              <w:t xml:space="preserve"> wśród pracowników oraz byłych pracowników, uwzględniając liczbę wykonanych badań profilaktycznych zrealizowanych na podstawie ustawy, w tym w ramach – „Programu </w:t>
            </w:r>
            <w:proofErr w:type="spellStart"/>
            <w:r w:rsidRPr="003E3039">
              <w:rPr>
                <w:rFonts w:ascii="Lato" w:hAnsi="Lato" w:cs="Lato-Regular"/>
                <w:sz w:val="20"/>
                <w:szCs w:val="20"/>
              </w:rPr>
              <w:t>Amiantus</w:t>
            </w:r>
            <w:proofErr w:type="spellEnd"/>
            <w:r w:rsidRPr="003E3039">
              <w:rPr>
                <w:rFonts w:ascii="Lato" w:hAnsi="Lato" w:cs="Lato-Regular"/>
                <w:sz w:val="20"/>
                <w:szCs w:val="20"/>
              </w:rPr>
              <w:t xml:space="preserve"> – Programu badań profilaktycznych pracowników byłych zakładów przetwórstwa azbestu w Polsce” również Głównemu Inspektorowi Sanitarnemu.</w:t>
            </w:r>
          </w:p>
        </w:tc>
        <w:tc>
          <w:tcPr>
            <w:tcW w:w="3544" w:type="dxa"/>
          </w:tcPr>
          <w:p w14:paraId="7C88D00F" w14:textId="77777777" w:rsidR="000C58F6" w:rsidRPr="003E3039" w:rsidRDefault="000C58F6" w:rsidP="009D24E0">
            <w:pPr>
              <w:rPr>
                <w:rFonts w:ascii="Lato" w:hAnsi="Lato" w:cs="Times New Roman"/>
                <w:sz w:val="20"/>
                <w:szCs w:val="20"/>
              </w:rPr>
            </w:pPr>
          </w:p>
        </w:tc>
        <w:tc>
          <w:tcPr>
            <w:tcW w:w="2693" w:type="dxa"/>
          </w:tcPr>
          <w:p w14:paraId="11F8AC83" w14:textId="77777777"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t>
            </w:r>
          </w:p>
          <w:p w14:paraId="27A2C730" w14:textId="0BFEDFC1" w:rsidR="000C58F6" w:rsidRPr="003E3039" w:rsidRDefault="000C58F6" w:rsidP="009D24E0">
            <w:pPr>
              <w:autoSpaceDE w:val="0"/>
              <w:autoSpaceDN w:val="0"/>
              <w:adjustRightInd w:val="0"/>
              <w:rPr>
                <w:rFonts w:ascii="Lato" w:hAnsi="Lato" w:cs="Times New Roman"/>
                <w:b/>
                <w:sz w:val="20"/>
                <w:szCs w:val="20"/>
              </w:rPr>
            </w:pPr>
            <w:r w:rsidRPr="003E3039">
              <w:rPr>
                <w:rFonts w:ascii="Lato" w:hAnsi="Lato" w:cs="Times New Roman"/>
                <w:b/>
                <w:sz w:val="20"/>
                <w:szCs w:val="20"/>
              </w:rPr>
              <w:t>Uwaga uwzględniona.</w:t>
            </w:r>
          </w:p>
        </w:tc>
      </w:tr>
      <w:tr w:rsidR="00570626" w:rsidRPr="003E3039" w14:paraId="3A762549" w14:textId="77777777" w:rsidTr="00046865">
        <w:trPr>
          <w:trHeight w:val="694"/>
        </w:trPr>
        <w:tc>
          <w:tcPr>
            <w:tcW w:w="586" w:type="dxa"/>
          </w:tcPr>
          <w:p w14:paraId="4AD3A046" w14:textId="4394DA74" w:rsidR="000C58F6" w:rsidRPr="003E3039" w:rsidRDefault="00F33F7B" w:rsidP="009D24E0">
            <w:pPr>
              <w:rPr>
                <w:rFonts w:ascii="Lato" w:hAnsi="Lato" w:cs="Times New Roman"/>
                <w:sz w:val="20"/>
                <w:szCs w:val="20"/>
              </w:rPr>
            </w:pPr>
            <w:r w:rsidRPr="003E3039">
              <w:rPr>
                <w:rFonts w:ascii="Lato" w:hAnsi="Lato" w:cs="Times New Roman"/>
                <w:sz w:val="20"/>
                <w:szCs w:val="20"/>
              </w:rPr>
              <w:t>5</w:t>
            </w:r>
            <w:r w:rsidR="003E3039">
              <w:rPr>
                <w:rFonts w:ascii="Lato" w:hAnsi="Lato" w:cs="Times New Roman"/>
                <w:sz w:val="20"/>
                <w:szCs w:val="20"/>
              </w:rPr>
              <w:t>5</w:t>
            </w:r>
            <w:r w:rsidRPr="003E3039">
              <w:rPr>
                <w:rFonts w:ascii="Lato" w:hAnsi="Lato" w:cs="Times New Roman"/>
                <w:sz w:val="20"/>
                <w:szCs w:val="20"/>
              </w:rPr>
              <w:t>.</w:t>
            </w:r>
          </w:p>
        </w:tc>
        <w:tc>
          <w:tcPr>
            <w:tcW w:w="1559" w:type="dxa"/>
          </w:tcPr>
          <w:p w14:paraId="33B88D60" w14:textId="27A4E46B"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66 ust. 1 pkt 4 i 5 </w:t>
            </w:r>
          </w:p>
        </w:tc>
        <w:tc>
          <w:tcPr>
            <w:tcW w:w="1984" w:type="dxa"/>
          </w:tcPr>
          <w:p w14:paraId="4A145D96" w14:textId="38685BBD" w:rsidR="000C58F6" w:rsidRPr="003E3039" w:rsidRDefault="000C58F6" w:rsidP="009D24E0">
            <w:pPr>
              <w:rPr>
                <w:rFonts w:ascii="Lato" w:hAnsi="Lato" w:cs="Times New Roman"/>
                <w:b/>
                <w:bCs/>
                <w:sz w:val="20"/>
                <w:szCs w:val="20"/>
              </w:rPr>
            </w:pPr>
            <w:r w:rsidRPr="003E3039">
              <w:rPr>
                <w:rFonts w:ascii="Lato" w:hAnsi="Lato" w:cs="Times New Roman"/>
                <w:b/>
                <w:bCs/>
                <w:sz w:val="20"/>
                <w:szCs w:val="20"/>
              </w:rPr>
              <w:t>Główny Inspektor Pracy</w:t>
            </w:r>
          </w:p>
        </w:tc>
        <w:tc>
          <w:tcPr>
            <w:tcW w:w="3544" w:type="dxa"/>
          </w:tcPr>
          <w:p w14:paraId="0A5728CD" w14:textId="60553674" w:rsidR="000C58F6" w:rsidRPr="003E3039" w:rsidRDefault="000C58F6" w:rsidP="000D1BD8">
            <w:pPr>
              <w:autoSpaceDE w:val="0"/>
              <w:autoSpaceDN w:val="0"/>
              <w:adjustRightInd w:val="0"/>
              <w:rPr>
                <w:rFonts w:ascii="Lato" w:hAnsi="Lato" w:cs="Lato-Regular"/>
                <w:sz w:val="20"/>
                <w:szCs w:val="20"/>
              </w:rPr>
            </w:pPr>
            <w:r w:rsidRPr="003E3039">
              <w:rPr>
                <w:rFonts w:ascii="Lato" w:hAnsi="Lato" w:cs="Lato-Regular"/>
                <w:sz w:val="20"/>
                <w:szCs w:val="20"/>
              </w:rPr>
              <w:t>Użycie w art. 66 ust. 1 pkt 4 i pkt 5 projektu ustawy zamiast wyrazów „nie szkoli” wyrazów „nie zapewnia przeszkolenia”. Taki zapis będzie spójny z wymaganiami w zakresie szkoleń zawartymi w ustawie Kodeks pracy oraz z zapisami projektu ustawy</w:t>
            </w:r>
            <w:r w:rsidR="000D1BD8" w:rsidRPr="003E3039">
              <w:rPr>
                <w:rFonts w:ascii="Lato" w:hAnsi="Lato" w:cs="Lato-Regular"/>
                <w:sz w:val="20"/>
                <w:szCs w:val="20"/>
              </w:rPr>
              <w:t xml:space="preserve"> </w:t>
            </w:r>
            <w:r w:rsidRPr="003E3039">
              <w:rPr>
                <w:rFonts w:ascii="Lato" w:hAnsi="Lato" w:cs="Lato-Regular"/>
                <w:sz w:val="20"/>
                <w:szCs w:val="20"/>
              </w:rPr>
              <w:t>wskazującymi, że szkolą wymienione w przepisie osoby uprawnione jednostki organizacyjne.</w:t>
            </w:r>
          </w:p>
        </w:tc>
        <w:tc>
          <w:tcPr>
            <w:tcW w:w="3544" w:type="dxa"/>
          </w:tcPr>
          <w:p w14:paraId="4CC4E3C3" w14:textId="77777777" w:rsidR="000C58F6" w:rsidRPr="003E3039" w:rsidRDefault="000C58F6" w:rsidP="009D24E0">
            <w:pPr>
              <w:rPr>
                <w:rFonts w:ascii="Lato" w:hAnsi="Lato" w:cs="Lato-Regular"/>
                <w:sz w:val="20"/>
                <w:szCs w:val="20"/>
              </w:rPr>
            </w:pPr>
          </w:p>
        </w:tc>
        <w:tc>
          <w:tcPr>
            <w:tcW w:w="2693" w:type="dxa"/>
          </w:tcPr>
          <w:p w14:paraId="7EFBD592" w14:textId="77777777" w:rsidR="000C58F6" w:rsidRPr="003E3039" w:rsidRDefault="000C58F6" w:rsidP="009D24E0">
            <w:pPr>
              <w:rPr>
                <w:rFonts w:ascii="Lato" w:hAnsi="Lato" w:cs="Lato-Regular"/>
                <w:b/>
                <w:bCs/>
                <w:sz w:val="20"/>
                <w:szCs w:val="20"/>
              </w:rPr>
            </w:pPr>
            <w:r w:rsidRPr="003E3039">
              <w:rPr>
                <w:rFonts w:ascii="Lato" w:hAnsi="Lato" w:cs="Lato-Regular"/>
                <w:b/>
                <w:bCs/>
                <w:sz w:val="20"/>
                <w:szCs w:val="20"/>
              </w:rPr>
              <w:t>U</w:t>
            </w:r>
          </w:p>
          <w:p w14:paraId="38629EE2" w14:textId="0AFD1012" w:rsidR="000C58F6" w:rsidRPr="003E3039" w:rsidRDefault="000C58F6" w:rsidP="009D24E0">
            <w:pPr>
              <w:rPr>
                <w:rFonts w:ascii="Lato" w:hAnsi="Lato" w:cs="Lato-Regular"/>
                <w:b/>
                <w:bCs/>
                <w:sz w:val="20"/>
                <w:szCs w:val="20"/>
              </w:rPr>
            </w:pPr>
            <w:r w:rsidRPr="003E3039">
              <w:rPr>
                <w:rFonts w:ascii="Lato" w:hAnsi="Lato" w:cs="Lato-Regular"/>
                <w:b/>
                <w:bCs/>
                <w:sz w:val="20"/>
                <w:szCs w:val="20"/>
              </w:rPr>
              <w:t xml:space="preserve">Uwaga uwzględniona </w:t>
            </w:r>
          </w:p>
        </w:tc>
      </w:tr>
      <w:tr w:rsidR="00570626" w:rsidRPr="003E3039" w14:paraId="2BEEB5D3" w14:textId="77777777" w:rsidTr="00553A34">
        <w:trPr>
          <w:trHeight w:val="567"/>
        </w:trPr>
        <w:tc>
          <w:tcPr>
            <w:tcW w:w="586" w:type="dxa"/>
          </w:tcPr>
          <w:p w14:paraId="28EA85CD" w14:textId="0D819F32" w:rsidR="000C58F6" w:rsidRPr="003E3039" w:rsidRDefault="00F33F7B" w:rsidP="009D24E0">
            <w:pPr>
              <w:rPr>
                <w:rFonts w:ascii="Lato" w:hAnsi="Lato" w:cs="Times New Roman"/>
                <w:sz w:val="20"/>
                <w:szCs w:val="20"/>
              </w:rPr>
            </w:pPr>
            <w:r w:rsidRPr="003E3039">
              <w:rPr>
                <w:rFonts w:ascii="Lato" w:hAnsi="Lato" w:cs="Times New Roman"/>
                <w:sz w:val="20"/>
                <w:szCs w:val="20"/>
              </w:rPr>
              <w:t>5</w:t>
            </w:r>
            <w:r w:rsidR="003E3039">
              <w:rPr>
                <w:rFonts w:ascii="Lato" w:hAnsi="Lato" w:cs="Times New Roman"/>
                <w:sz w:val="20"/>
                <w:szCs w:val="20"/>
              </w:rPr>
              <w:t>6</w:t>
            </w:r>
            <w:r w:rsidRPr="003E3039">
              <w:rPr>
                <w:rFonts w:ascii="Lato" w:hAnsi="Lato" w:cs="Times New Roman"/>
                <w:sz w:val="20"/>
                <w:szCs w:val="20"/>
              </w:rPr>
              <w:t>.</w:t>
            </w:r>
          </w:p>
        </w:tc>
        <w:tc>
          <w:tcPr>
            <w:tcW w:w="1559" w:type="dxa"/>
          </w:tcPr>
          <w:p w14:paraId="481BC112" w14:textId="76A06A04" w:rsidR="000C58F6" w:rsidRPr="003E3039" w:rsidRDefault="000C58F6" w:rsidP="009D24E0">
            <w:pPr>
              <w:rPr>
                <w:rFonts w:ascii="Lato" w:hAnsi="Lato" w:cs="Times New Roman"/>
                <w:b/>
                <w:sz w:val="20"/>
                <w:szCs w:val="20"/>
              </w:rPr>
            </w:pPr>
            <w:r w:rsidRPr="003E3039">
              <w:rPr>
                <w:rFonts w:ascii="Lato" w:hAnsi="Lato" w:cs="Times New Roman"/>
                <w:b/>
                <w:sz w:val="20"/>
                <w:szCs w:val="20"/>
              </w:rPr>
              <w:t>Art. 68</w:t>
            </w:r>
          </w:p>
        </w:tc>
        <w:tc>
          <w:tcPr>
            <w:tcW w:w="1984" w:type="dxa"/>
          </w:tcPr>
          <w:p w14:paraId="60E70C83" w14:textId="2510D50D"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Główny Inspektor Ochrony </w:t>
            </w:r>
          </w:p>
          <w:p w14:paraId="6BCAA0D5" w14:textId="45C3F040" w:rsidR="000C58F6" w:rsidRPr="003E3039" w:rsidRDefault="000C58F6" w:rsidP="009D24E0">
            <w:pPr>
              <w:rPr>
                <w:rFonts w:ascii="Lato" w:hAnsi="Lato" w:cs="Times New Roman"/>
                <w:b/>
                <w:sz w:val="20"/>
                <w:szCs w:val="20"/>
              </w:rPr>
            </w:pPr>
            <w:r w:rsidRPr="003E3039">
              <w:rPr>
                <w:rFonts w:ascii="Lato" w:hAnsi="Lato" w:cs="Times New Roman"/>
                <w:b/>
                <w:sz w:val="20"/>
                <w:szCs w:val="20"/>
              </w:rPr>
              <w:t>Środowiska</w:t>
            </w:r>
          </w:p>
        </w:tc>
        <w:tc>
          <w:tcPr>
            <w:tcW w:w="3544" w:type="dxa"/>
          </w:tcPr>
          <w:p w14:paraId="57890EA7" w14:textId="47D0A340" w:rsidR="000C58F6" w:rsidRPr="003E3039" w:rsidRDefault="000C58F6" w:rsidP="00553A34">
            <w:pPr>
              <w:autoSpaceDE w:val="0"/>
              <w:autoSpaceDN w:val="0"/>
              <w:adjustRightInd w:val="0"/>
              <w:rPr>
                <w:rFonts w:ascii="Lato-Regular" w:hAnsi="Lato-Regular" w:cs="Lato-Regular"/>
                <w:sz w:val="20"/>
                <w:szCs w:val="20"/>
              </w:rPr>
            </w:pPr>
            <w:r w:rsidRPr="003E3039">
              <w:rPr>
                <w:rFonts w:ascii="Lato-Regular" w:hAnsi="Lato-Regular" w:cs="Lato-Regular"/>
                <w:sz w:val="20"/>
                <w:szCs w:val="20"/>
              </w:rPr>
              <w:t>Projektowany art. 68 wymaga zmiany w zakresie rozgraniczenia i przyporządkowania kar z katalogu kar, o którym mowa w art. 66 i art. 67, odnośnie wymierzenia przez właściwy organ. Z przepisu art. 68 musi jasno wynikać, który organ jest właściwy do wymierzenia której kary.</w:t>
            </w:r>
            <w:r w:rsidR="00553A34" w:rsidRPr="003E3039">
              <w:rPr>
                <w:rFonts w:ascii="Lato-Regular" w:hAnsi="Lato-Regular" w:cs="Lato-Regular"/>
                <w:sz w:val="20"/>
                <w:szCs w:val="20"/>
              </w:rPr>
              <w:t xml:space="preserve"> </w:t>
            </w:r>
            <w:r w:rsidRPr="003E3039">
              <w:rPr>
                <w:rFonts w:ascii="Lato-Regular" w:hAnsi="Lato-Regular" w:cs="Lato-Regular"/>
                <w:sz w:val="20"/>
                <w:szCs w:val="20"/>
              </w:rPr>
              <w:t>W zaproponowanym brzmieniu przepisu zachodzi sytuacja, że wymienione organy będą nakładały na podmiot te same kary.</w:t>
            </w:r>
          </w:p>
        </w:tc>
        <w:tc>
          <w:tcPr>
            <w:tcW w:w="3544" w:type="dxa"/>
          </w:tcPr>
          <w:p w14:paraId="4003FF80" w14:textId="77777777" w:rsidR="000C58F6" w:rsidRPr="003E3039" w:rsidRDefault="000C58F6" w:rsidP="009D24E0">
            <w:pPr>
              <w:autoSpaceDE w:val="0"/>
              <w:autoSpaceDN w:val="0"/>
              <w:adjustRightInd w:val="0"/>
              <w:rPr>
                <w:rFonts w:ascii="Lato" w:hAnsi="Lato" w:cs="Lato-Regular"/>
                <w:sz w:val="20"/>
                <w:szCs w:val="20"/>
              </w:rPr>
            </w:pPr>
          </w:p>
        </w:tc>
        <w:tc>
          <w:tcPr>
            <w:tcW w:w="2693" w:type="dxa"/>
          </w:tcPr>
          <w:p w14:paraId="53B4DB16" w14:textId="77777777" w:rsidR="000C58F6" w:rsidRPr="003E3039" w:rsidRDefault="00F07881" w:rsidP="009D24E0">
            <w:pPr>
              <w:rPr>
                <w:rFonts w:ascii="Lato" w:hAnsi="Lato" w:cs="Times New Roman"/>
                <w:b/>
                <w:bCs/>
                <w:sz w:val="20"/>
                <w:szCs w:val="20"/>
              </w:rPr>
            </w:pPr>
            <w:r w:rsidRPr="003E3039">
              <w:rPr>
                <w:rFonts w:ascii="Lato" w:hAnsi="Lato" w:cs="Times New Roman"/>
                <w:b/>
                <w:bCs/>
                <w:sz w:val="20"/>
                <w:szCs w:val="20"/>
              </w:rPr>
              <w:t>U</w:t>
            </w:r>
          </w:p>
          <w:p w14:paraId="746D9B60" w14:textId="2C45409E" w:rsidR="00F07881" w:rsidRPr="003E3039" w:rsidRDefault="00F07881" w:rsidP="009D24E0">
            <w:pPr>
              <w:rPr>
                <w:rFonts w:ascii="Lato" w:hAnsi="Lato" w:cs="Times New Roman"/>
                <w:b/>
                <w:sz w:val="20"/>
                <w:szCs w:val="20"/>
              </w:rPr>
            </w:pPr>
            <w:r w:rsidRPr="003E3039">
              <w:rPr>
                <w:rFonts w:ascii="Lato" w:hAnsi="Lato" w:cs="Times New Roman"/>
                <w:b/>
                <w:bCs/>
                <w:sz w:val="20"/>
                <w:szCs w:val="20"/>
              </w:rPr>
              <w:t>Uwaga uwzględniona.</w:t>
            </w:r>
          </w:p>
        </w:tc>
      </w:tr>
      <w:tr w:rsidR="00570626" w:rsidRPr="003E3039" w14:paraId="68A11D9D" w14:textId="77777777" w:rsidTr="00567FD1">
        <w:trPr>
          <w:trHeight w:val="992"/>
        </w:trPr>
        <w:tc>
          <w:tcPr>
            <w:tcW w:w="586" w:type="dxa"/>
          </w:tcPr>
          <w:p w14:paraId="723C1758" w14:textId="5DB67716" w:rsidR="000C58F6" w:rsidRPr="003E3039" w:rsidRDefault="00C06831" w:rsidP="009D24E0">
            <w:pPr>
              <w:rPr>
                <w:rFonts w:ascii="Lato" w:hAnsi="Lato" w:cs="Times New Roman"/>
                <w:sz w:val="20"/>
                <w:szCs w:val="20"/>
              </w:rPr>
            </w:pPr>
            <w:r w:rsidRPr="003E3039">
              <w:rPr>
                <w:rFonts w:ascii="Lato" w:hAnsi="Lato" w:cs="Times New Roman"/>
                <w:sz w:val="20"/>
                <w:szCs w:val="20"/>
              </w:rPr>
              <w:lastRenderedPageBreak/>
              <w:t>5</w:t>
            </w:r>
            <w:r w:rsidR="003E3039">
              <w:rPr>
                <w:rFonts w:ascii="Lato" w:hAnsi="Lato" w:cs="Times New Roman"/>
                <w:sz w:val="20"/>
                <w:szCs w:val="20"/>
              </w:rPr>
              <w:t>7</w:t>
            </w:r>
            <w:r w:rsidRPr="003E3039">
              <w:rPr>
                <w:rFonts w:ascii="Lato" w:hAnsi="Lato" w:cs="Times New Roman"/>
                <w:sz w:val="20"/>
                <w:szCs w:val="20"/>
              </w:rPr>
              <w:t>.</w:t>
            </w:r>
          </w:p>
        </w:tc>
        <w:tc>
          <w:tcPr>
            <w:tcW w:w="1559" w:type="dxa"/>
          </w:tcPr>
          <w:p w14:paraId="06587525" w14:textId="12BBAF32" w:rsidR="000C58F6" w:rsidRPr="003E3039" w:rsidRDefault="000C58F6" w:rsidP="009D24E0">
            <w:pPr>
              <w:rPr>
                <w:rFonts w:ascii="Lato" w:hAnsi="Lato" w:cs="Times New Roman"/>
                <w:b/>
                <w:sz w:val="20"/>
                <w:szCs w:val="20"/>
              </w:rPr>
            </w:pPr>
            <w:r w:rsidRPr="003E3039">
              <w:rPr>
                <w:rFonts w:ascii="Lato" w:hAnsi="Lato" w:cs="Times New Roman"/>
                <w:b/>
                <w:sz w:val="20"/>
                <w:szCs w:val="20"/>
              </w:rPr>
              <w:t>Art. 68</w:t>
            </w:r>
          </w:p>
        </w:tc>
        <w:tc>
          <w:tcPr>
            <w:tcW w:w="1984" w:type="dxa"/>
          </w:tcPr>
          <w:p w14:paraId="0A92CEC2" w14:textId="5DCF3162"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Główny Inspektor Nadzoru Budowlanego </w:t>
            </w:r>
          </w:p>
        </w:tc>
        <w:tc>
          <w:tcPr>
            <w:tcW w:w="3544" w:type="dxa"/>
          </w:tcPr>
          <w:p w14:paraId="3D129270" w14:textId="1EC6D736"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 xml:space="preserve">Należy dokonać ponownej analizy projektowanego art. 68 wskazującego organy właściwe do nakładania administracyjnych kar pieniężnych, o których mowa w art. 66 i art. 67. </w:t>
            </w:r>
          </w:p>
        </w:tc>
        <w:tc>
          <w:tcPr>
            <w:tcW w:w="3544" w:type="dxa"/>
          </w:tcPr>
          <w:p w14:paraId="0C88A1BE" w14:textId="47F5E3FD" w:rsidR="000C58F6" w:rsidRPr="003E3039" w:rsidRDefault="000C58F6" w:rsidP="00553A34">
            <w:pPr>
              <w:autoSpaceDE w:val="0"/>
              <w:autoSpaceDN w:val="0"/>
              <w:adjustRightInd w:val="0"/>
              <w:rPr>
                <w:rFonts w:ascii="Lato" w:hAnsi="Lato" w:cs="Lato-Regular"/>
                <w:sz w:val="20"/>
                <w:szCs w:val="20"/>
              </w:rPr>
            </w:pPr>
            <w:r w:rsidRPr="003E3039">
              <w:rPr>
                <w:rFonts w:ascii="Lato" w:hAnsi="Lato" w:cs="Lato-Regular"/>
                <w:sz w:val="20"/>
                <w:szCs w:val="20"/>
              </w:rPr>
              <w:t>W art. 68 projektu ustawy dwukrotnie bowiem określone zostały organy, które mogą wymierzać administracyjne kary pieniężne, o których mowa w art. 67 tej ustawy. W ust. 1 wskazano podmioty uprawnione do nakładania</w:t>
            </w:r>
            <w:r w:rsidR="00553A34" w:rsidRPr="003E3039">
              <w:rPr>
                <w:rFonts w:ascii="Lato" w:hAnsi="Lato" w:cs="Lato-Regular"/>
                <w:sz w:val="20"/>
                <w:szCs w:val="20"/>
              </w:rPr>
              <w:t xml:space="preserve"> </w:t>
            </w:r>
            <w:r w:rsidRPr="003E3039">
              <w:rPr>
                <w:rFonts w:ascii="Lato" w:hAnsi="Lato" w:cs="Lato-Regular"/>
                <w:sz w:val="20"/>
                <w:szCs w:val="20"/>
              </w:rPr>
              <w:t>administracyjnych kar pieniężnych, o których mowa w art. 67 (wskazanie ogólne), natomiast w ust.</w:t>
            </w:r>
            <w:r w:rsidR="00553A34" w:rsidRPr="003E3039">
              <w:rPr>
                <w:rFonts w:ascii="Lato" w:hAnsi="Lato" w:cs="Lato-Regular"/>
                <w:sz w:val="20"/>
                <w:szCs w:val="20"/>
              </w:rPr>
              <w:t xml:space="preserve"> </w:t>
            </w:r>
            <w:r w:rsidRPr="003E3039">
              <w:rPr>
                <w:rFonts w:ascii="Lato" w:hAnsi="Lato" w:cs="Lato-Regular"/>
                <w:sz w:val="20"/>
                <w:szCs w:val="20"/>
              </w:rPr>
              <w:t>2 wskazano podmioty uprawnione do nadkładania administracyjnych kar pieniężnych, o których mowa</w:t>
            </w:r>
            <w:r w:rsidR="00553A34" w:rsidRPr="003E3039">
              <w:rPr>
                <w:rFonts w:ascii="Lato" w:hAnsi="Lato" w:cs="Lato-Regular"/>
                <w:sz w:val="20"/>
                <w:szCs w:val="20"/>
              </w:rPr>
              <w:t xml:space="preserve"> </w:t>
            </w:r>
            <w:r w:rsidRPr="003E3039">
              <w:rPr>
                <w:rFonts w:ascii="Lato" w:hAnsi="Lato" w:cs="Lato-Regular"/>
                <w:sz w:val="20"/>
                <w:szCs w:val="20"/>
              </w:rPr>
              <w:t>w art. 67 ust. 1 pkt 3 (wskazanie szczegółowe, lecz zawierające się jednak we wskazaniu ogólnym</w:t>
            </w:r>
            <w:r w:rsidR="00553A34" w:rsidRPr="003E3039">
              <w:rPr>
                <w:rFonts w:ascii="Lato" w:hAnsi="Lato" w:cs="Lato-Regular"/>
                <w:sz w:val="20"/>
                <w:szCs w:val="20"/>
              </w:rPr>
              <w:t xml:space="preserve"> </w:t>
            </w:r>
            <w:r w:rsidRPr="003E3039">
              <w:rPr>
                <w:rFonts w:ascii="Lato" w:hAnsi="Lato" w:cs="Lato-Regular"/>
                <w:sz w:val="20"/>
                <w:szCs w:val="20"/>
              </w:rPr>
              <w:t>z ust. 1). Tym samym zarówno w projektowanym art. 68 ust. 1, jak i w ust. 2 wymienione zostały te</w:t>
            </w:r>
            <w:r w:rsidR="00553A34" w:rsidRPr="003E3039">
              <w:rPr>
                <w:rFonts w:ascii="Lato" w:hAnsi="Lato" w:cs="Lato-Regular"/>
                <w:sz w:val="20"/>
                <w:szCs w:val="20"/>
              </w:rPr>
              <w:t xml:space="preserve"> </w:t>
            </w:r>
            <w:r w:rsidRPr="003E3039">
              <w:rPr>
                <w:rFonts w:ascii="Lato" w:hAnsi="Lato" w:cs="Lato-Regular"/>
                <w:sz w:val="20"/>
                <w:szCs w:val="20"/>
              </w:rPr>
              <w:t>same organy (z wyjątkiem wymienionego w ust. 2 właściwego organu nadzoru budowlanego), tj.</w:t>
            </w:r>
            <w:r w:rsidR="00553A34" w:rsidRPr="003E3039">
              <w:rPr>
                <w:rFonts w:ascii="Lato" w:hAnsi="Lato" w:cs="Lato-Regular"/>
                <w:sz w:val="20"/>
                <w:szCs w:val="20"/>
              </w:rPr>
              <w:t xml:space="preserve"> </w:t>
            </w:r>
            <w:r w:rsidRPr="003E3039">
              <w:rPr>
                <w:rFonts w:ascii="Lato" w:hAnsi="Lato" w:cs="Lato-Regular"/>
                <w:sz w:val="20"/>
                <w:szCs w:val="20"/>
              </w:rPr>
              <w:t>właściwy inspektor pracy, właściwy państwowy powiatowy inspektor sanitarny oraz właściwy</w:t>
            </w:r>
            <w:r w:rsidR="00553A34" w:rsidRPr="003E3039">
              <w:rPr>
                <w:rFonts w:ascii="Lato" w:hAnsi="Lato" w:cs="Lato-Regular"/>
                <w:sz w:val="20"/>
                <w:szCs w:val="20"/>
              </w:rPr>
              <w:t xml:space="preserve"> </w:t>
            </w:r>
            <w:r w:rsidRPr="003E3039">
              <w:rPr>
                <w:rFonts w:ascii="Lato" w:hAnsi="Lato" w:cs="Lato-Regular"/>
                <w:sz w:val="20"/>
                <w:szCs w:val="20"/>
              </w:rPr>
              <w:t>wojewódzki inspektor ochrony środowiska. W mojej ocenie ust. 2 projektowanego przepisu powinien zostać ograniczony jedynie do nakładania administracyjnych kar pieniężnych przez właściwe organy nadzoru budowlanego, przy czym te organy powinny nakładać kary wyłącznie w przypadku braku dokonania zawiadomienia zamiaru</w:t>
            </w:r>
            <w:r w:rsidR="00553A34" w:rsidRPr="003E3039">
              <w:rPr>
                <w:rFonts w:ascii="Lato" w:hAnsi="Lato" w:cs="Lato-Regular"/>
                <w:sz w:val="20"/>
                <w:szCs w:val="20"/>
              </w:rPr>
              <w:t xml:space="preserve"> </w:t>
            </w:r>
            <w:r w:rsidRPr="003E3039">
              <w:rPr>
                <w:rFonts w:ascii="Lato" w:hAnsi="Lato" w:cs="Lato-Regular"/>
                <w:sz w:val="20"/>
                <w:szCs w:val="20"/>
              </w:rPr>
              <w:t>przeprowadzenia prac polegających na usuwaniu lub zabezpieczaniu wyrobów zawierających azbest</w:t>
            </w:r>
            <w:r w:rsidR="00553A34" w:rsidRPr="003E3039">
              <w:rPr>
                <w:rFonts w:ascii="Lato" w:hAnsi="Lato" w:cs="Lato-Regular"/>
                <w:sz w:val="20"/>
                <w:szCs w:val="20"/>
              </w:rPr>
              <w:t xml:space="preserve"> </w:t>
            </w:r>
            <w:r w:rsidRPr="003E3039">
              <w:rPr>
                <w:rFonts w:ascii="Lato" w:hAnsi="Lato" w:cs="Lato-Regular"/>
                <w:sz w:val="20"/>
                <w:szCs w:val="20"/>
              </w:rPr>
              <w:lastRenderedPageBreak/>
              <w:t>właściwemu organowi lub właściwym organom, w terminie określonym w art. 24 ust. 1 lub ust. 4, tj. w przypadku, o którym mowa w art. 67 ust. 1 pkt 3 projektu ustawy.</w:t>
            </w:r>
          </w:p>
        </w:tc>
        <w:tc>
          <w:tcPr>
            <w:tcW w:w="2693" w:type="dxa"/>
          </w:tcPr>
          <w:p w14:paraId="08F5C5A9"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lastRenderedPageBreak/>
              <w:t xml:space="preserve">U </w:t>
            </w:r>
          </w:p>
          <w:p w14:paraId="5AB2B19D"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Uwaga uwzględniona.</w:t>
            </w:r>
          </w:p>
          <w:p w14:paraId="134B31C3" w14:textId="77777777" w:rsidR="00221D1E" w:rsidRPr="003E3039" w:rsidRDefault="00221D1E" w:rsidP="009D24E0">
            <w:pPr>
              <w:rPr>
                <w:rFonts w:ascii="Lato" w:hAnsi="Lato" w:cs="Times New Roman"/>
                <w:b/>
                <w:sz w:val="20"/>
                <w:szCs w:val="20"/>
              </w:rPr>
            </w:pPr>
          </w:p>
          <w:p w14:paraId="70B19B56" w14:textId="46C0B3FF" w:rsidR="00221D1E" w:rsidRPr="003E3039" w:rsidRDefault="00221D1E" w:rsidP="009D24E0">
            <w:pPr>
              <w:rPr>
                <w:rFonts w:ascii="Lato" w:hAnsi="Lato" w:cs="Times New Roman"/>
                <w:sz w:val="20"/>
                <w:szCs w:val="20"/>
              </w:rPr>
            </w:pPr>
            <w:r w:rsidRPr="003E3039">
              <w:rPr>
                <w:rFonts w:ascii="Lato" w:hAnsi="Lato" w:cs="Times New Roman"/>
                <w:bCs/>
                <w:sz w:val="20"/>
                <w:szCs w:val="20"/>
              </w:rPr>
              <w:t>Przepisy zostały przeredagowane.</w:t>
            </w:r>
          </w:p>
        </w:tc>
      </w:tr>
      <w:tr w:rsidR="00570626" w:rsidRPr="003E3039" w14:paraId="7747D7E5" w14:textId="7C97FD9D" w:rsidTr="00567FD1">
        <w:trPr>
          <w:trHeight w:val="1029"/>
        </w:trPr>
        <w:tc>
          <w:tcPr>
            <w:tcW w:w="586" w:type="dxa"/>
          </w:tcPr>
          <w:p w14:paraId="451C7F00" w14:textId="6B6C9D1B" w:rsidR="000C58F6" w:rsidRPr="003E3039" w:rsidRDefault="00C06831" w:rsidP="009D24E0">
            <w:pPr>
              <w:rPr>
                <w:rFonts w:ascii="Lato" w:hAnsi="Lato" w:cs="Times New Roman"/>
                <w:sz w:val="20"/>
                <w:szCs w:val="20"/>
              </w:rPr>
            </w:pPr>
            <w:r w:rsidRPr="003E3039">
              <w:rPr>
                <w:rFonts w:ascii="Lato" w:hAnsi="Lato" w:cs="Times New Roman"/>
                <w:sz w:val="20"/>
                <w:szCs w:val="20"/>
              </w:rPr>
              <w:t>5</w:t>
            </w:r>
            <w:r w:rsidR="003E3039">
              <w:rPr>
                <w:rFonts w:ascii="Lato" w:hAnsi="Lato" w:cs="Times New Roman"/>
                <w:sz w:val="20"/>
                <w:szCs w:val="20"/>
              </w:rPr>
              <w:t>8</w:t>
            </w:r>
            <w:r w:rsidRPr="003E3039">
              <w:rPr>
                <w:rFonts w:ascii="Lato" w:hAnsi="Lato" w:cs="Times New Roman"/>
                <w:sz w:val="20"/>
                <w:szCs w:val="20"/>
              </w:rPr>
              <w:t>.</w:t>
            </w:r>
          </w:p>
        </w:tc>
        <w:tc>
          <w:tcPr>
            <w:tcW w:w="1559" w:type="dxa"/>
          </w:tcPr>
          <w:p w14:paraId="714105C1" w14:textId="1AD3103E" w:rsidR="000C58F6" w:rsidRPr="003E3039" w:rsidRDefault="000C58F6" w:rsidP="009D24E0">
            <w:pPr>
              <w:rPr>
                <w:rFonts w:ascii="Lato" w:hAnsi="Lato" w:cs="Times New Roman"/>
                <w:sz w:val="20"/>
                <w:szCs w:val="20"/>
              </w:rPr>
            </w:pPr>
            <w:r w:rsidRPr="003E3039">
              <w:rPr>
                <w:rFonts w:ascii="Lato" w:hAnsi="Lato" w:cs="Times New Roman"/>
                <w:b/>
                <w:sz w:val="20"/>
                <w:szCs w:val="20"/>
              </w:rPr>
              <w:t>Art. 68 ust. 1 pkt 2</w:t>
            </w:r>
          </w:p>
        </w:tc>
        <w:tc>
          <w:tcPr>
            <w:tcW w:w="1984" w:type="dxa"/>
          </w:tcPr>
          <w:p w14:paraId="7FF2DB77" w14:textId="313AB12F" w:rsidR="000C58F6" w:rsidRPr="003E3039" w:rsidRDefault="000C58F6" w:rsidP="009D24E0">
            <w:pPr>
              <w:rPr>
                <w:rFonts w:ascii="Lato" w:hAnsi="Lato" w:cs="Times New Roman"/>
                <w:sz w:val="20"/>
                <w:szCs w:val="20"/>
              </w:rPr>
            </w:pPr>
            <w:r w:rsidRPr="003E3039">
              <w:rPr>
                <w:rFonts w:ascii="Lato" w:hAnsi="Lato" w:cs="Times New Roman"/>
                <w:b/>
                <w:sz w:val="20"/>
                <w:szCs w:val="20"/>
              </w:rPr>
              <w:t>Główny Inspektorat Sanitarny</w:t>
            </w:r>
          </w:p>
          <w:p w14:paraId="6686A663" w14:textId="4DB79B4A" w:rsidR="000C58F6" w:rsidRPr="003E3039" w:rsidRDefault="000C58F6" w:rsidP="009D24E0">
            <w:pPr>
              <w:rPr>
                <w:rFonts w:ascii="Lato" w:hAnsi="Lato" w:cs="Times New Roman"/>
                <w:sz w:val="20"/>
                <w:szCs w:val="20"/>
              </w:rPr>
            </w:pPr>
          </w:p>
        </w:tc>
        <w:tc>
          <w:tcPr>
            <w:tcW w:w="3544" w:type="dxa"/>
          </w:tcPr>
          <w:p w14:paraId="17CE95AB" w14:textId="5FBD23F2"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Nadać brzmienie „2) właściwy państwowy graniczny inspektor sanitarny;”, a dotychczasowe pkt 2–3 oznaczyć jako pkt 3–4;</w:t>
            </w:r>
          </w:p>
        </w:tc>
        <w:tc>
          <w:tcPr>
            <w:tcW w:w="3544" w:type="dxa"/>
          </w:tcPr>
          <w:p w14:paraId="6B508B4C" w14:textId="484D672E" w:rsidR="000C58F6" w:rsidRPr="003E3039" w:rsidRDefault="000C58F6" w:rsidP="009D24E0">
            <w:pPr>
              <w:autoSpaceDE w:val="0"/>
              <w:autoSpaceDN w:val="0"/>
              <w:adjustRightInd w:val="0"/>
              <w:rPr>
                <w:rFonts w:ascii="Lato" w:hAnsi="Lato" w:cs="Lato-Regular"/>
                <w:sz w:val="20"/>
                <w:szCs w:val="20"/>
              </w:rPr>
            </w:pPr>
          </w:p>
        </w:tc>
        <w:tc>
          <w:tcPr>
            <w:tcW w:w="2693" w:type="dxa"/>
          </w:tcPr>
          <w:p w14:paraId="3F2C5018" w14:textId="77777777"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t>
            </w:r>
          </w:p>
          <w:p w14:paraId="7E9362F2" w14:textId="2C21D993"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Uwaga uwzględniona.</w:t>
            </w:r>
          </w:p>
        </w:tc>
      </w:tr>
      <w:tr w:rsidR="00570626" w:rsidRPr="003E3039" w14:paraId="6DE5BBFD" w14:textId="77777777" w:rsidTr="00553A34">
        <w:trPr>
          <w:trHeight w:val="945"/>
        </w:trPr>
        <w:tc>
          <w:tcPr>
            <w:tcW w:w="586" w:type="dxa"/>
          </w:tcPr>
          <w:p w14:paraId="0FB25799" w14:textId="5D5BDBBC" w:rsidR="000C58F6" w:rsidRPr="003E3039" w:rsidRDefault="003E3039" w:rsidP="009D24E0">
            <w:pPr>
              <w:rPr>
                <w:rFonts w:ascii="Lato" w:hAnsi="Lato" w:cs="Times New Roman"/>
                <w:sz w:val="20"/>
                <w:szCs w:val="20"/>
              </w:rPr>
            </w:pPr>
            <w:r>
              <w:rPr>
                <w:rFonts w:ascii="Lato" w:hAnsi="Lato" w:cs="Times New Roman"/>
                <w:sz w:val="20"/>
                <w:szCs w:val="20"/>
              </w:rPr>
              <w:t>59</w:t>
            </w:r>
            <w:r w:rsidR="00C06831" w:rsidRPr="003E3039">
              <w:rPr>
                <w:rFonts w:ascii="Lato" w:hAnsi="Lato" w:cs="Times New Roman"/>
                <w:sz w:val="20"/>
                <w:szCs w:val="20"/>
              </w:rPr>
              <w:t>.</w:t>
            </w:r>
          </w:p>
        </w:tc>
        <w:tc>
          <w:tcPr>
            <w:tcW w:w="1559" w:type="dxa"/>
          </w:tcPr>
          <w:p w14:paraId="5289B51B" w14:textId="1AF56EB4"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Art. 68 ust. 2 pkt 3 </w:t>
            </w:r>
          </w:p>
          <w:p w14:paraId="47D72F8B" w14:textId="2F09AAF9" w:rsidR="000C58F6" w:rsidRPr="003E3039" w:rsidRDefault="000C58F6" w:rsidP="009D24E0">
            <w:pPr>
              <w:rPr>
                <w:rFonts w:ascii="Lato" w:hAnsi="Lato" w:cs="Times New Roman"/>
                <w:sz w:val="20"/>
                <w:szCs w:val="20"/>
              </w:rPr>
            </w:pPr>
          </w:p>
        </w:tc>
        <w:tc>
          <w:tcPr>
            <w:tcW w:w="1984" w:type="dxa"/>
          </w:tcPr>
          <w:p w14:paraId="2547D2B8" w14:textId="070A4D0D" w:rsidR="000C58F6" w:rsidRPr="003E3039" w:rsidRDefault="000C58F6" w:rsidP="00553A34">
            <w:pPr>
              <w:rPr>
                <w:rFonts w:ascii="Lato" w:hAnsi="Lato" w:cs="Times New Roman"/>
                <w:sz w:val="20"/>
                <w:szCs w:val="20"/>
              </w:rPr>
            </w:pPr>
            <w:r w:rsidRPr="003E3039">
              <w:rPr>
                <w:rFonts w:ascii="Lato" w:hAnsi="Lato" w:cs="Times New Roman"/>
                <w:b/>
                <w:sz w:val="20"/>
                <w:szCs w:val="20"/>
              </w:rPr>
              <w:t>Główny Inspektorat Sanitarny</w:t>
            </w:r>
          </w:p>
        </w:tc>
        <w:tc>
          <w:tcPr>
            <w:tcW w:w="3544" w:type="dxa"/>
          </w:tcPr>
          <w:p w14:paraId="4F6BB3E9" w14:textId="327B7837"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Nadać brzmienie „3) właściwy państwowy graniczny inspektor sanitarny”, a dotychczasowe pkt 3–4 oznaczyć jako pkt 4–5;</w:t>
            </w:r>
          </w:p>
        </w:tc>
        <w:tc>
          <w:tcPr>
            <w:tcW w:w="3544" w:type="dxa"/>
          </w:tcPr>
          <w:p w14:paraId="71E1CE07" w14:textId="24A8D400" w:rsidR="000C58F6" w:rsidRPr="003E3039" w:rsidRDefault="000C58F6" w:rsidP="009D24E0">
            <w:pPr>
              <w:autoSpaceDE w:val="0"/>
              <w:autoSpaceDN w:val="0"/>
              <w:adjustRightInd w:val="0"/>
              <w:rPr>
                <w:rFonts w:ascii="Lato" w:hAnsi="Lato" w:cs="Lato-Regular"/>
                <w:sz w:val="20"/>
                <w:szCs w:val="20"/>
              </w:rPr>
            </w:pPr>
          </w:p>
        </w:tc>
        <w:tc>
          <w:tcPr>
            <w:tcW w:w="2693" w:type="dxa"/>
          </w:tcPr>
          <w:p w14:paraId="2F77541E" w14:textId="77777777"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t>
            </w:r>
          </w:p>
          <w:p w14:paraId="7EA9E151" w14:textId="0FE2DA6B"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Uwaga uwzględniona.</w:t>
            </w:r>
          </w:p>
        </w:tc>
      </w:tr>
      <w:tr w:rsidR="00570626" w:rsidRPr="003E3039" w14:paraId="3ADF1A16" w14:textId="77777777" w:rsidTr="00567FD1">
        <w:tc>
          <w:tcPr>
            <w:tcW w:w="586" w:type="dxa"/>
          </w:tcPr>
          <w:p w14:paraId="072AC478" w14:textId="1282F333" w:rsidR="000C58F6" w:rsidRPr="003E3039" w:rsidRDefault="00C06831" w:rsidP="009D24E0">
            <w:pPr>
              <w:rPr>
                <w:rFonts w:ascii="Lato" w:hAnsi="Lato" w:cs="Times New Roman"/>
                <w:sz w:val="20"/>
                <w:szCs w:val="20"/>
              </w:rPr>
            </w:pPr>
            <w:r w:rsidRPr="003E3039">
              <w:rPr>
                <w:rFonts w:ascii="Lato" w:hAnsi="Lato" w:cs="Times New Roman"/>
                <w:sz w:val="20"/>
                <w:szCs w:val="20"/>
              </w:rPr>
              <w:t>6</w:t>
            </w:r>
            <w:r w:rsidR="003E3039">
              <w:rPr>
                <w:rFonts w:ascii="Lato" w:hAnsi="Lato" w:cs="Times New Roman"/>
                <w:sz w:val="20"/>
                <w:szCs w:val="20"/>
              </w:rPr>
              <w:t>0</w:t>
            </w:r>
            <w:r w:rsidRPr="003E3039">
              <w:rPr>
                <w:rFonts w:ascii="Lato" w:hAnsi="Lato" w:cs="Times New Roman"/>
                <w:sz w:val="20"/>
                <w:szCs w:val="20"/>
              </w:rPr>
              <w:t>.</w:t>
            </w:r>
          </w:p>
        </w:tc>
        <w:tc>
          <w:tcPr>
            <w:tcW w:w="1559" w:type="dxa"/>
          </w:tcPr>
          <w:p w14:paraId="0EBFDDAE" w14:textId="2169AA60" w:rsidR="000C58F6" w:rsidRPr="003E3039" w:rsidRDefault="000C58F6" w:rsidP="009D24E0">
            <w:pPr>
              <w:rPr>
                <w:rFonts w:ascii="Lato" w:hAnsi="Lato" w:cs="Times New Roman"/>
                <w:b/>
                <w:bCs/>
                <w:sz w:val="20"/>
                <w:szCs w:val="20"/>
              </w:rPr>
            </w:pPr>
            <w:r w:rsidRPr="003E3039">
              <w:rPr>
                <w:rFonts w:ascii="Lato" w:hAnsi="Lato" w:cs="Times New Roman"/>
                <w:b/>
                <w:bCs/>
                <w:sz w:val="20"/>
                <w:szCs w:val="20"/>
              </w:rPr>
              <w:t xml:space="preserve">Art. 69 </w:t>
            </w:r>
            <w:r w:rsidRPr="003E3039">
              <w:rPr>
                <w:rFonts w:ascii="Lato" w:hAnsi="Lato" w:cs="Lato-Regular"/>
                <w:b/>
                <w:bCs/>
                <w:sz w:val="20"/>
                <w:szCs w:val="20"/>
              </w:rPr>
              <w:t>ust. 1 pkt 4</w:t>
            </w:r>
          </w:p>
        </w:tc>
        <w:tc>
          <w:tcPr>
            <w:tcW w:w="1984" w:type="dxa"/>
          </w:tcPr>
          <w:p w14:paraId="29BCCA09" w14:textId="06C67885" w:rsidR="000C58F6" w:rsidRPr="003E3039" w:rsidRDefault="000C58F6" w:rsidP="009D24E0">
            <w:pPr>
              <w:rPr>
                <w:rFonts w:ascii="Lato" w:hAnsi="Lato" w:cs="Times New Roman"/>
                <w:sz w:val="20"/>
                <w:szCs w:val="20"/>
              </w:rPr>
            </w:pPr>
            <w:r w:rsidRPr="003E3039">
              <w:rPr>
                <w:rFonts w:ascii="Lato" w:hAnsi="Lato" w:cs="Times New Roman"/>
                <w:b/>
                <w:sz w:val="20"/>
                <w:szCs w:val="20"/>
              </w:rPr>
              <w:t>Główny Inspektorat Sanitarny</w:t>
            </w:r>
          </w:p>
          <w:p w14:paraId="71A80485" w14:textId="39B8FADE" w:rsidR="000C58F6" w:rsidRPr="003E3039" w:rsidRDefault="000C58F6" w:rsidP="009D24E0">
            <w:pPr>
              <w:rPr>
                <w:rFonts w:ascii="Lato" w:eastAsia="Aptos" w:hAnsi="Lato"/>
                <w:kern w:val="2"/>
                <w:sz w:val="20"/>
                <w:szCs w:val="20"/>
              </w:rPr>
            </w:pPr>
          </w:p>
        </w:tc>
        <w:tc>
          <w:tcPr>
            <w:tcW w:w="3544" w:type="dxa"/>
          </w:tcPr>
          <w:p w14:paraId="55C257E1" w14:textId="7853FEC1"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Nadać brzmienie: „4) właściwego państwowego granicznego inspektora sanitarnego;”, a dotychczasowe pkt 4–5 oznaczyć jako pkt 5–6</w:t>
            </w:r>
          </w:p>
        </w:tc>
        <w:tc>
          <w:tcPr>
            <w:tcW w:w="3544" w:type="dxa"/>
          </w:tcPr>
          <w:p w14:paraId="1BB22C6E" w14:textId="711C9E16" w:rsidR="000C58F6" w:rsidRPr="003E3039" w:rsidRDefault="000C58F6" w:rsidP="009D24E0">
            <w:pPr>
              <w:rPr>
                <w:rFonts w:ascii="Lato" w:hAnsi="Lato" w:cs="Times New Roman"/>
                <w:sz w:val="20"/>
                <w:szCs w:val="20"/>
              </w:rPr>
            </w:pPr>
          </w:p>
        </w:tc>
        <w:tc>
          <w:tcPr>
            <w:tcW w:w="2693" w:type="dxa"/>
          </w:tcPr>
          <w:p w14:paraId="536793A8" w14:textId="77777777"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t>
            </w:r>
          </w:p>
          <w:p w14:paraId="1D5F3BB3" w14:textId="47987D01"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Uwaga uwzględniona.</w:t>
            </w:r>
          </w:p>
        </w:tc>
      </w:tr>
      <w:tr w:rsidR="00570626" w:rsidRPr="003E3039" w14:paraId="659FA082" w14:textId="77777777" w:rsidTr="00567FD1">
        <w:tc>
          <w:tcPr>
            <w:tcW w:w="586" w:type="dxa"/>
          </w:tcPr>
          <w:p w14:paraId="2BEAC56F" w14:textId="7C8D1A71" w:rsidR="000C58F6" w:rsidRPr="003E3039" w:rsidRDefault="00C06831" w:rsidP="009D24E0">
            <w:pPr>
              <w:rPr>
                <w:rFonts w:ascii="Lato" w:hAnsi="Lato" w:cs="Times New Roman"/>
                <w:sz w:val="20"/>
                <w:szCs w:val="20"/>
              </w:rPr>
            </w:pPr>
            <w:r w:rsidRPr="003E3039">
              <w:rPr>
                <w:rFonts w:ascii="Lato" w:hAnsi="Lato" w:cs="Times New Roman"/>
                <w:sz w:val="20"/>
                <w:szCs w:val="20"/>
              </w:rPr>
              <w:t>6</w:t>
            </w:r>
            <w:r w:rsidR="003E3039">
              <w:rPr>
                <w:rFonts w:ascii="Lato" w:hAnsi="Lato" w:cs="Times New Roman"/>
                <w:sz w:val="20"/>
                <w:szCs w:val="20"/>
              </w:rPr>
              <w:t>1</w:t>
            </w:r>
            <w:r w:rsidRPr="003E3039">
              <w:rPr>
                <w:rFonts w:ascii="Lato" w:hAnsi="Lato" w:cs="Times New Roman"/>
                <w:sz w:val="20"/>
                <w:szCs w:val="20"/>
              </w:rPr>
              <w:t>.</w:t>
            </w:r>
          </w:p>
        </w:tc>
        <w:tc>
          <w:tcPr>
            <w:tcW w:w="1559" w:type="dxa"/>
          </w:tcPr>
          <w:p w14:paraId="4EE034D6" w14:textId="5C753F28" w:rsidR="000C58F6" w:rsidRPr="003E3039" w:rsidRDefault="000C58F6" w:rsidP="009D24E0">
            <w:pPr>
              <w:rPr>
                <w:rFonts w:ascii="Lato" w:hAnsi="Lato" w:cs="Times New Roman"/>
                <w:b/>
                <w:bCs/>
                <w:sz w:val="20"/>
                <w:szCs w:val="20"/>
              </w:rPr>
            </w:pPr>
            <w:r w:rsidRPr="003E3039">
              <w:rPr>
                <w:rFonts w:ascii="Lato" w:hAnsi="Lato" w:cs="Times New Roman"/>
                <w:b/>
                <w:bCs/>
                <w:sz w:val="20"/>
                <w:szCs w:val="20"/>
              </w:rPr>
              <w:t>Art. 69 ust. 3</w:t>
            </w:r>
          </w:p>
          <w:p w14:paraId="68A504FE" w14:textId="7809B725" w:rsidR="000C58F6" w:rsidRPr="003E3039" w:rsidRDefault="000C58F6" w:rsidP="009D24E0">
            <w:pPr>
              <w:rPr>
                <w:rFonts w:ascii="Lato" w:hAnsi="Lato" w:cs="Times New Roman"/>
                <w:sz w:val="20"/>
                <w:szCs w:val="20"/>
              </w:rPr>
            </w:pPr>
          </w:p>
        </w:tc>
        <w:tc>
          <w:tcPr>
            <w:tcW w:w="1984" w:type="dxa"/>
          </w:tcPr>
          <w:p w14:paraId="6505FD6A" w14:textId="29A3AA3C" w:rsidR="000C58F6" w:rsidRPr="003E3039" w:rsidRDefault="000C58F6" w:rsidP="009D24E0">
            <w:pPr>
              <w:rPr>
                <w:rFonts w:ascii="Lato" w:hAnsi="Lato" w:cs="Times New Roman"/>
                <w:sz w:val="20"/>
                <w:szCs w:val="20"/>
              </w:rPr>
            </w:pPr>
            <w:r w:rsidRPr="003E3039">
              <w:rPr>
                <w:rFonts w:ascii="Lato" w:hAnsi="Lato" w:cs="Times New Roman"/>
                <w:b/>
                <w:sz w:val="20"/>
                <w:szCs w:val="20"/>
              </w:rPr>
              <w:t>Główny Inspektorat Sanitarny</w:t>
            </w:r>
          </w:p>
          <w:p w14:paraId="1DBD8407" w14:textId="6CCAFB66" w:rsidR="000C58F6" w:rsidRPr="003E3039" w:rsidRDefault="000C58F6" w:rsidP="009D24E0">
            <w:pPr>
              <w:rPr>
                <w:rFonts w:ascii="Lato" w:hAnsi="Lato"/>
                <w:iCs/>
                <w:sz w:val="20"/>
                <w:szCs w:val="20"/>
              </w:rPr>
            </w:pPr>
          </w:p>
        </w:tc>
        <w:tc>
          <w:tcPr>
            <w:tcW w:w="3544" w:type="dxa"/>
          </w:tcPr>
          <w:p w14:paraId="0A7ECEC6" w14:textId="44B27E00"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Po wyrazach „właściwy państwowy powiatowy inspektor sanitarny”, po przecinku, należy dodać wyrazy „właściwy państwowy graniczny inspektor sanitarny”</w:t>
            </w:r>
          </w:p>
        </w:tc>
        <w:tc>
          <w:tcPr>
            <w:tcW w:w="3544" w:type="dxa"/>
          </w:tcPr>
          <w:p w14:paraId="3DCF2752" w14:textId="3E92069D" w:rsidR="000C58F6" w:rsidRPr="003E3039" w:rsidRDefault="000C58F6" w:rsidP="009D24E0">
            <w:pPr>
              <w:rPr>
                <w:rFonts w:ascii="Lato" w:hAnsi="Lato" w:cs="Times New Roman"/>
                <w:sz w:val="20"/>
                <w:szCs w:val="20"/>
              </w:rPr>
            </w:pPr>
          </w:p>
        </w:tc>
        <w:tc>
          <w:tcPr>
            <w:tcW w:w="2693" w:type="dxa"/>
          </w:tcPr>
          <w:p w14:paraId="0DABABA4" w14:textId="77777777"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t>
            </w:r>
          </w:p>
          <w:p w14:paraId="4F2440C4" w14:textId="58105C35" w:rsidR="000C58F6" w:rsidRPr="003E3039" w:rsidRDefault="000C58F6" w:rsidP="009D24E0">
            <w:pPr>
              <w:autoSpaceDE w:val="0"/>
              <w:autoSpaceDN w:val="0"/>
              <w:adjustRightInd w:val="0"/>
              <w:rPr>
                <w:rFonts w:ascii="Lato" w:hAnsi="Lato" w:cs="Times New Roman"/>
                <w:b/>
                <w:sz w:val="20"/>
                <w:szCs w:val="20"/>
              </w:rPr>
            </w:pPr>
            <w:r w:rsidRPr="003E3039">
              <w:rPr>
                <w:rFonts w:ascii="Lato" w:hAnsi="Lato" w:cs="Times New Roman"/>
                <w:b/>
                <w:sz w:val="20"/>
                <w:szCs w:val="20"/>
              </w:rPr>
              <w:t>Uwaga uwzględniona.</w:t>
            </w:r>
          </w:p>
        </w:tc>
      </w:tr>
      <w:tr w:rsidR="00570626" w:rsidRPr="003E3039" w14:paraId="1FF19D17" w14:textId="77777777" w:rsidTr="00567FD1">
        <w:tc>
          <w:tcPr>
            <w:tcW w:w="586" w:type="dxa"/>
          </w:tcPr>
          <w:p w14:paraId="2FC8FAA5" w14:textId="42F311CB" w:rsidR="000C58F6" w:rsidRPr="003E3039" w:rsidRDefault="00C06831" w:rsidP="009D24E0">
            <w:pPr>
              <w:rPr>
                <w:rFonts w:ascii="Lato" w:hAnsi="Lato" w:cs="Times New Roman"/>
                <w:sz w:val="20"/>
                <w:szCs w:val="20"/>
              </w:rPr>
            </w:pPr>
            <w:r w:rsidRPr="003E3039">
              <w:rPr>
                <w:rFonts w:ascii="Lato" w:hAnsi="Lato" w:cs="Times New Roman"/>
                <w:sz w:val="20"/>
                <w:szCs w:val="20"/>
              </w:rPr>
              <w:t>6</w:t>
            </w:r>
            <w:r w:rsidR="003E3039">
              <w:rPr>
                <w:rFonts w:ascii="Lato" w:hAnsi="Lato" w:cs="Times New Roman"/>
                <w:sz w:val="20"/>
                <w:szCs w:val="20"/>
              </w:rPr>
              <w:t>2</w:t>
            </w:r>
            <w:r w:rsidRPr="003E3039">
              <w:rPr>
                <w:rFonts w:ascii="Lato" w:hAnsi="Lato" w:cs="Times New Roman"/>
                <w:sz w:val="20"/>
                <w:szCs w:val="20"/>
              </w:rPr>
              <w:t>.</w:t>
            </w:r>
          </w:p>
        </w:tc>
        <w:tc>
          <w:tcPr>
            <w:tcW w:w="1559" w:type="dxa"/>
          </w:tcPr>
          <w:p w14:paraId="4C446328" w14:textId="2D3FB09A" w:rsidR="000C58F6" w:rsidRPr="003E3039" w:rsidRDefault="000C58F6" w:rsidP="009D24E0">
            <w:pPr>
              <w:rPr>
                <w:rFonts w:ascii="Lato" w:hAnsi="Lato" w:cs="Times New Roman"/>
                <w:b/>
                <w:bCs/>
                <w:sz w:val="20"/>
                <w:szCs w:val="20"/>
              </w:rPr>
            </w:pPr>
            <w:r w:rsidRPr="003E3039">
              <w:rPr>
                <w:rFonts w:ascii="Lato" w:hAnsi="Lato" w:cs="Times New Roman"/>
                <w:b/>
                <w:bCs/>
                <w:sz w:val="20"/>
                <w:szCs w:val="20"/>
              </w:rPr>
              <w:t>Art. 74 pkt 3</w:t>
            </w:r>
          </w:p>
        </w:tc>
        <w:tc>
          <w:tcPr>
            <w:tcW w:w="1984" w:type="dxa"/>
          </w:tcPr>
          <w:p w14:paraId="769CDFDA" w14:textId="35E8A64D" w:rsidR="000C58F6" w:rsidRPr="003E3039" w:rsidRDefault="000C58F6" w:rsidP="009D24E0">
            <w:pPr>
              <w:rPr>
                <w:rFonts w:ascii="Lato" w:hAnsi="Lato" w:cs="Times New Roman"/>
                <w:b/>
                <w:sz w:val="20"/>
                <w:szCs w:val="20"/>
              </w:rPr>
            </w:pPr>
            <w:r w:rsidRPr="003E3039">
              <w:rPr>
                <w:rFonts w:ascii="Lato" w:hAnsi="Lato" w:cs="Times New Roman"/>
                <w:b/>
                <w:sz w:val="20"/>
                <w:szCs w:val="20"/>
              </w:rPr>
              <w:t>NFOŚiGW</w:t>
            </w:r>
          </w:p>
        </w:tc>
        <w:tc>
          <w:tcPr>
            <w:tcW w:w="3544" w:type="dxa"/>
          </w:tcPr>
          <w:p w14:paraId="00488132" w14:textId="77777777"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 xml:space="preserve">Proponuje się, aby w art. 74 w pkt 3 projektu dodawany art. 401 ust. 7 pkt 21 ustawy – Prawo ochrony środowiska otrzymał następujące brzmienie: </w:t>
            </w:r>
          </w:p>
          <w:p w14:paraId="7B44A4BB" w14:textId="1B081ECE" w:rsidR="000C58F6" w:rsidRPr="003E3039" w:rsidRDefault="000C58F6" w:rsidP="009D24E0">
            <w:pPr>
              <w:autoSpaceDE w:val="0"/>
              <w:autoSpaceDN w:val="0"/>
              <w:adjustRightInd w:val="0"/>
              <w:rPr>
                <w:rFonts w:ascii="Lato" w:hAnsi="Lato" w:cs="Lato-Regular"/>
                <w:i/>
                <w:iCs/>
                <w:sz w:val="20"/>
                <w:szCs w:val="20"/>
              </w:rPr>
            </w:pPr>
            <w:r w:rsidRPr="003E3039">
              <w:rPr>
                <w:rFonts w:ascii="Lato" w:hAnsi="Lato" w:cs="Lato-Regular"/>
                <w:i/>
                <w:iCs/>
                <w:sz w:val="20"/>
                <w:szCs w:val="20"/>
              </w:rPr>
              <w:t xml:space="preserve">„21) wpływy z tytułu administracyjnych kar pieniężnych, o których mowa w art. 66 i 67 ustawy z dnia … o wyrobach zawierających azbest (Dz. U. poz. ...).”; </w:t>
            </w:r>
          </w:p>
        </w:tc>
        <w:tc>
          <w:tcPr>
            <w:tcW w:w="3544" w:type="dxa"/>
          </w:tcPr>
          <w:p w14:paraId="13708190" w14:textId="795DB57B" w:rsidR="000C58F6" w:rsidRPr="003E3039" w:rsidRDefault="00553A34" w:rsidP="00553A34">
            <w:pPr>
              <w:rPr>
                <w:rFonts w:ascii="Lato" w:hAnsi="Lato" w:cs="Lato-Regular"/>
                <w:sz w:val="20"/>
                <w:szCs w:val="20"/>
              </w:rPr>
            </w:pPr>
            <w:r w:rsidRPr="003E3039">
              <w:rPr>
                <w:rFonts w:ascii="Lato" w:hAnsi="Lato" w:cs="Lato-Regular"/>
                <w:sz w:val="20"/>
                <w:szCs w:val="20"/>
              </w:rPr>
              <w:t xml:space="preserve">Konieczne jest ujednolicenie brzmienia dodawanego art. 401 ust. 7 pkt 21 ustawy – Prawo ochrony środowiska z brzmieniem art. 69 ust. 3 projektu, w którym użyto </w:t>
            </w:r>
            <w:r w:rsidRPr="003E3039">
              <w:rPr>
                <w:rFonts w:ascii="Lato" w:hAnsi="Lato" w:cs="Lato-Regular"/>
                <w:i/>
                <w:iCs/>
                <w:sz w:val="20"/>
                <w:szCs w:val="20"/>
              </w:rPr>
              <w:t>sformułowania „administracyjne kary pieniężne, o których mowa w art. 66 i 67”.</w:t>
            </w:r>
          </w:p>
        </w:tc>
        <w:tc>
          <w:tcPr>
            <w:tcW w:w="2693" w:type="dxa"/>
          </w:tcPr>
          <w:p w14:paraId="0322045E" w14:textId="77777777" w:rsidR="000C58F6" w:rsidRPr="003E3039" w:rsidRDefault="00591277"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t>
            </w:r>
          </w:p>
          <w:p w14:paraId="5E272CE1" w14:textId="0257D425" w:rsidR="00591277" w:rsidRPr="003E3039" w:rsidRDefault="00591277"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Uwaga uwzględniona</w:t>
            </w:r>
          </w:p>
        </w:tc>
      </w:tr>
      <w:tr w:rsidR="00570626" w:rsidRPr="003E3039" w14:paraId="35020D52" w14:textId="77777777" w:rsidTr="00567FD1">
        <w:tc>
          <w:tcPr>
            <w:tcW w:w="586" w:type="dxa"/>
          </w:tcPr>
          <w:p w14:paraId="6F0F3B2F" w14:textId="17AA2B3F" w:rsidR="000C58F6" w:rsidRPr="003E3039" w:rsidRDefault="00C06831" w:rsidP="009D24E0">
            <w:pPr>
              <w:rPr>
                <w:rFonts w:ascii="Lato" w:hAnsi="Lato" w:cs="Times New Roman"/>
                <w:sz w:val="20"/>
                <w:szCs w:val="20"/>
              </w:rPr>
            </w:pPr>
            <w:r w:rsidRPr="003E3039">
              <w:rPr>
                <w:rFonts w:ascii="Lato" w:hAnsi="Lato" w:cs="Times New Roman"/>
                <w:sz w:val="20"/>
                <w:szCs w:val="20"/>
              </w:rPr>
              <w:t>6</w:t>
            </w:r>
            <w:r w:rsidR="003E3039">
              <w:rPr>
                <w:rFonts w:ascii="Lato" w:hAnsi="Lato" w:cs="Times New Roman"/>
                <w:sz w:val="20"/>
                <w:szCs w:val="20"/>
              </w:rPr>
              <w:t>3</w:t>
            </w:r>
            <w:r w:rsidRPr="003E3039">
              <w:rPr>
                <w:rFonts w:ascii="Lato" w:hAnsi="Lato" w:cs="Times New Roman"/>
                <w:sz w:val="20"/>
                <w:szCs w:val="20"/>
              </w:rPr>
              <w:t>.</w:t>
            </w:r>
          </w:p>
        </w:tc>
        <w:tc>
          <w:tcPr>
            <w:tcW w:w="1559" w:type="dxa"/>
          </w:tcPr>
          <w:p w14:paraId="365E6C7E" w14:textId="42847CB1" w:rsidR="000C58F6" w:rsidRPr="003E3039" w:rsidRDefault="000C58F6" w:rsidP="009D24E0">
            <w:pPr>
              <w:rPr>
                <w:rFonts w:ascii="Lato" w:hAnsi="Lato" w:cs="Times New Roman"/>
                <w:b/>
                <w:bCs/>
                <w:sz w:val="20"/>
                <w:szCs w:val="20"/>
              </w:rPr>
            </w:pPr>
            <w:r w:rsidRPr="003E3039">
              <w:rPr>
                <w:rFonts w:ascii="Lato" w:hAnsi="Lato" w:cs="Times New Roman"/>
                <w:b/>
                <w:bCs/>
                <w:sz w:val="20"/>
                <w:szCs w:val="20"/>
              </w:rPr>
              <w:t xml:space="preserve">Art. 74 pkt 4 i 5 </w:t>
            </w:r>
          </w:p>
        </w:tc>
        <w:tc>
          <w:tcPr>
            <w:tcW w:w="1984" w:type="dxa"/>
          </w:tcPr>
          <w:p w14:paraId="5F74DF56" w14:textId="11596C4B" w:rsidR="000C58F6" w:rsidRPr="003E3039" w:rsidRDefault="000C58F6" w:rsidP="009D24E0">
            <w:pPr>
              <w:rPr>
                <w:rFonts w:ascii="Lato" w:hAnsi="Lato" w:cs="Times New Roman"/>
                <w:b/>
                <w:sz w:val="20"/>
                <w:szCs w:val="20"/>
              </w:rPr>
            </w:pPr>
            <w:r w:rsidRPr="003E3039">
              <w:rPr>
                <w:rFonts w:ascii="Lato" w:hAnsi="Lato" w:cs="Times New Roman"/>
                <w:b/>
                <w:sz w:val="20"/>
                <w:szCs w:val="20"/>
              </w:rPr>
              <w:t>NFOŚiGW</w:t>
            </w:r>
          </w:p>
        </w:tc>
        <w:tc>
          <w:tcPr>
            <w:tcW w:w="3544" w:type="dxa"/>
          </w:tcPr>
          <w:p w14:paraId="7DEBEE55" w14:textId="64605D01"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 xml:space="preserve">Proponuje się zastąpić przepisy art. 74 pkt 4 i 5 projektu, odnoszące się do art. 401c ust. 9 ustawy – Prawo ochrony środowiska, przepisem art. 74 pkt 4 w brzmieniu: </w:t>
            </w:r>
          </w:p>
          <w:p w14:paraId="5F233F98" w14:textId="77777777"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 xml:space="preserve">„4) w art. 401c: </w:t>
            </w:r>
          </w:p>
          <w:p w14:paraId="664B88DA" w14:textId="77777777"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lastRenderedPageBreak/>
              <w:t xml:space="preserve">a) po ust. 9c dodaje się ust. 9d w brzmieniu: </w:t>
            </w:r>
          </w:p>
          <w:p w14:paraId="7ACDFCD7" w14:textId="77777777" w:rsidR="000C58F6" w:rsidRPr="003E3039" w:rsidRDefault="000C58F6" w:rsidP="009D24E0">
            <w:pPr>
              <w:autoSpaceDE w:val="0"/>
              <w:autoSpaceDN w:val="0"/>
              <w:adjustRightInd w:val="0"/>
              <w:rPr>
                <w:rFonts w:ascii="Lato" w:hAnsi="Lato" w:cs="Lato-Regular"/>
                <w:i/>
                <w:iCs/>
                <w:sz w:val="20"/>
                <w:szCs w:val="20"/>
              </w:rPr>
            </w:pPr>
            <w:r w:rsidRPr="003E3039">
              <w:rPr>
                <w:rFonts w:ascii="Lato" w:hAnsi="Lato" w:cs="Lato-Regular"/>
                <w:i/>
                <w:iCs/>
                <w:sz w:val="20"/>
                <w:szCs w:val="20"/>
              </w:rPr>
              <w:t xml:space="preserve">„9d. Środki Narodowego Funduszu w wysokości nie mniejszej niż kwota przychodów, o których mowa w art. 401 ust. 7 pkt 21, po pomniejszeniu o koszty obsługi tych przychodów, przeznacza się na finansowanie działań polegających na usuwaniu lub zabezpieczaniu wyrobów zawierających azbest oraz transporcie i unieszkodliwianiu odpadów zawierających azbest.”, </w:t>
            </w:r>
          </w:p>
          <w:p w14:paraId="21A8BD9C" w14:textId="4B69C8A7" w:rsidR="000C58F6" w:rsidRPr="003E3039" w:rsidRDefault="000C58F6" w:rsidP="009D24E0">
            <w:pPr>
              <w:pStyle w:val="Default"/>
              <w:rPr>
                <w:rFonts w:ascii="Lato" w:hAnsi="Lato" w:cs="Lato-Regular"/>
                <w:color w:val="auto"/>
                <w:sz w:val="20"/>
                <w:szCs w:val="20"/>
              </w:rPr>
            </w:pPr>
            <w:r w:rsidRPr="003E3039">
              <w:rPr>
                <w:rFonts w:ascii="Lato" w:hAnsi="Lato" w:cs="Lato-Regular"/>
                <w:i/>
                <w:iCs/>
                <w:color w:val="auto"/>
                <w:sz w:val="20"/>
                <w:szCs w:val="20"/>
              </w:rPr>
              <w:t>b) w ust. 10 i w ust. 11 w zdaniu pierwszym wyrazy „ust. 1-5 i 8-9c” zastępuje się wyrazami „ust. 1-5 i 8-9d”.</w:t>
            </w:r>
          </w:p>
        </w:tc>
        <w:tc>
          <w:tcPr>
            <w:tcW w:w="3544" w:type="dxa"/>
          </w:tcPr>
          <w:p w14:paraId="643086AF" w14:textId="3878065D" w:rsidR="000C58F6" w:rsidRPr="003E3039" w:rsidRDefault="000C58F6" w:rsidP="009D24E0">
            <w:pPr>
              <w:rPr>
                <w:rFonts w:ascii="Lato" w:hAnsi="Lato" w:cs="Lato-Regular"/>
                <w:sz w:val="20"/>
                <w:szCs w:val="20"/>
              </w:rPr>
            </w:pPr>
            <w:r w:rsidRPr="003E3039">
              <w:rPr>
                <w:rFonts w:ascii="Lato" w:hAnsi="Lato" w:cs="Lato-Regular"/>
                <w:sz w:val="20"/>
                <w:szCs w:val="20"/>
              </w:rPr>
              <w:lastRenderedPageBreak/>
              <w:t xml:space="preserve">W celu umożliwienia zbilansowania nowego źródła przychodów NFOŚiGW </w:t>
            </w:r>
            <w:r w:rsidRPr="003E3039">
              <w:rPr>
                <w:rFonts w:ascii="Lato" w:hAnsi="Lato" w:cs="Lato-Regular"/>
                <w:i/>
                <w:iCs/>
                <w:sz w:val="20"/>
                <w:szCs w:val="20"/>
              </w:rPr>
              <w:t xml:space="preserve">(wpływów z tytułu administracyjnych kar pieniężnych, o których mowa w art. 66 i 67 projektowanej ustawy o wyrobach </w:t>
            </w:r>
            <w:r w:rsidRPr="003E3039">
              <w:rPr>
                <w:rFonts w:ascii="Lato" w:hAnsi="Lato" w:cs="Lato-Regular"/>
                <w:i/>
                <w:iCs/>
                <w:sz w:val="20"/>
                <w:szCs w:val="20"/>
              </w:rPr>
              <w:lastRenderedPageBreak/>
              <w:t>zawierających azbest)</w:t>
            </w:r>
            <w:r w:rsidRPr="003E3039">
              <w:rPr>
                <w:rFonts w:ascii="Lato" w:hAnsi="Lato" w:cs="Lato-Regular"/>
                <w:sz w:val="20"/>
                <w:szCs w:val="20"/>
              </w:rPr>
              <w:t xml:space="preserve"> z możliwościami wydatkowymi NFOŚiGW odnośnie do finansowania działań polegających na usuwaniu lub zabezpieczaniu wyrobów zawierających azbest oraz transporcie i unieszkodliwianiu odpadów zawierających azbest proponuje się: </w:t>
            </w:r>
          </w:p>
          <w:p w14:paraId="44AA2346" w14:textId="77777777" w:rsidR="000C58F6" w:rsidRPr="003E3039" w:rsidRDefault="000C58F6" w:rsidP="000D1BD8">
            <w:pPr>
              <w:rPr>
                <w:rFonts w:ascii="Lato" w:hAnsi="Lato" w:cs="Lato-Regular"/>
                <w:sz w:val="20"/>
                <w:szCs w:val="20"/>
              </w:rPr>
            </w:pPr>
            <w:r w:rsidRPr="003E3039">
              <w:rPr>
                <w:rFonts w:ascii="Lato" w:hAnsi="Lato" w:cs="Lato-Regular"/>
                <w:sz w:val="20"/>
                <w:szCs w:val="20"/>
              </w:rPr>
              <w:t xml:space="preserve">- utworzenie nowego zobowiązania wieloletniego NFOŚiGW, zasilanego wpływami z tych kar, w ramach którego NFOŚiGW przeznaczałby środki wyłącznie na finansowanie tych działań </w:t>
            </w:r>
            <w:r w:rsidRPr="003E3039">
              <w:rPr>
                <w:rFonts w:ascii="Lato" w:hAnsi="Lato" w:cs="Lato-Regular"/>
                <w:i/>
                <w:iCs/>
                <w:sz w:val="20"/>
                <w:szCs w:val="20"/>
              </w:rPr>
              <w:t>(patrz proponowane art. 401 ust. 7 pkt 21 oraz art. 401c ust. 9d ustawy – Prawo ochrony środowiska wraz z konsekwencjami w art. 401c ust. 10 i 12 tej ustawy);</w:t>
            </w:r>
            <w:r w:rsidRPr="003E3039">
              <w:rPr>
                <w:rFonts w:ascii="Lato" w:hAnsi="Lato" w:cs="Lato-Regular"/>
                <w:sz w:val="20"/>
                <w:szCs w:val="20"/>
              </w:rPr>
              <w:t xml:space="preserve"> </w:t>
            </w:r>
          </w:p>
          <w:p w14:paraId="3E94B53F" w14:textId="0B4745FC" w:rsidR="000C58F6" w:rsidRPr="003E3039" w:rsidRDefault="000C58F6" w:rsidP="000D1BD8">
            <w:pPr>
              <w:rPr>
                <w:rFonts w:ascii="Lato" w:hAnsi="Lato" w:cs="Lato-Regular"/>
                <w:sz w:val="20"/>
                <w:szCs w:val="20"/>
              </w:rPr>
            </w:pPr>
            <w:r w:rsidRPr="003E3039">
              <w:rPr>
                <w:rFonts w:ascii="Lato" w:hAnsi="Lato" w:cs="Lato-Regular"/>
                <w:sz w:val="20"/>
                <w:szCs w:val="20"/>
              </w:rPr>
              <w:t xml:space="preserve">-  niedodawanie do celów zobowiązania wieloletniego „gospodarowanie odpadami”, zasilanego w szczególności wpływami z opłat produktowych, celu </w:t>
            </w:r>
            <w:r w:rsidRPr="003E3039">
              <w:rPr>
                <w:rFonts w:ascii="Lato" w:hAnsi="Lato" w:cs="Lato-Regular"/>
                <w:i/>
                <w:iCs/>
                <w:sz w:val="20"/>
                <w:szCs w:val="20"/>
              </w:rPr>
              <w:t>„finansowanie działań polegających na usuwaniu lub zabezpieczaniu wyrobów zawierających azbest oraz transporcie i unieszkodliwianiu odpadów zawierających azbest”.</w:t>
            </w:r>
            <w:r w:rsidRPr="003E3039">
              <w:rPr>
                <w:rFonts w:ascii="Lato" w:hAnsi="Lato" w:cs="Lato-Regular"/>
                <w:sz w:val="20"/>
                <w:szCs w:val="20"/>
              </w:rPr>
              <w:t xml:space="preserve"> </w:t>
            </w:r>
          </w:p>
          <w:p w14:paraId="617EDB91" w14:textId="37647E78" w:rsidR="000C58F6" w:rsidRPr="003E3039" w:rsidRDefault="000C58F6" w:rsidP="000D1BD8">
            <w:pPr>
              <w:pStyle w:val="Default"/>
              <w:autoSpaceDE/>
              <w:autoSpaceDN/>
              <w:adjustRightInd/>
              <w:rPr>
                <w:rFonts w:ascii="Lato" w:hAnsi="Lato" w:cs="Lato-Regular"/>
                <w:color w:val="auto"/>
                <w:sz w:val="20"/>
                <w:szCs w:val="20"/>
              </w:rPr>
            </w:pPr>
            <w:r w:rsidRPr="003E3039">
              <w:rPr>
                <w:rFonts w:ascii="Lato" w:hAnsi="Lato" w:cs="Lato-Regular"/>
                <w:color w:val="auto"/>
                <w:sz w:val="20"/>
                <w:szCs w:val="20"/>
              </w:rPr>
              <w:t xml:space="preserve">Komentarz: Na chwilę obecną, przy braku środków na zobowiązaniu wieloletnim „gospodarowanie odpadami” oraz uwzględniając średnioroczne przychody na tym zobowiązaniu na poziomie ok. 40 mln zł, nie ma możliwości sfinansowania ze środków tego zobowiązania działań polegających na usuwaniu lub </w:t>
            </w:r>
            <w:r w:rsidRPr="003E3039">
              <w:rPr>
                <w:rFonts w:ascii="Lato" w:hAnsi="Lato" w:cs="Lato-Regular"/>
                <w:color w:val="auto"/>
                <w:sz w:val="20"/>
                <w:szCs w:val="20"/>
              </w:rPr>
              <w:lastRenderedPageBreak/>
              <w:t>zabezpieczaniu wyrobów zawierających azbest oraz transporcie i unieszkodliwianiu odpadów zawierających azbest. Jedynym źródłem przychodów, które może posłużyć NFOŚiGW finansowaniu tych działań, są wpływy z administracyjnych kar pieniężnych. W OSR nie wskazano jednak szacowanej kwoty przychodów NFOŚiGW z tytułu administracyjnych kar pieniężnych, jak i również szacowanych wysokości wydatków w poszczególnych latach finansowanych z tych wpływów.</w:t>
            </w:r>
          </w:p>
        </w:tc>
        <w:tc>
          <w:tcPr>
            <w:tcW w:w="2693" w:type="dxa"/>
          </w:tcPr>
          <w:p w14:paraId="66DFB28F" w14:textId="77777777" w:rsidR="000C58F6" w:rsidRPr="003E3039" w:rsidRDefault="00591277"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lastRenderedPageBreak/>
              <w:t xml:space="preserve">U </w:t>
            </w:r>
          </w:p>
          <w:p w14:paraId="5ABA37F8" w14:textId="15DC8B77" w:rsidR="00591277" w:rsidRPr="003E3039" w:rsidRDefault="00591277"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Uwaga uwzględniona</w:t>
            </w:r>
          </w:p>
        </w:tc>
      </w:tr>
      <w:tr w:rsidR="00570626" w:rsidRPr="003E3039" w14:paraId="330F5601" w14:textId="77777777" w:rsidTr="00567FD1">
        <w:tc>
          <w:tcPr>
            <w:tcW w:w="586" w:type="dxa"/>
          </w:tcPr>
          <w:p w14:paraId="30401454" w14:textId="09B5AE7C" w:rsidR="000C58F6" w:rsidRPr="003E3039" w:rsidRDefault="00C06831" w:rsidP="009D24E0">
            <w:pPr>
              <w:rPr>
                <w:rFonts w:ascii="Lato" w:hAnsi="Lato" w:cs="Times New Roman"/>
                <w:sz w:val="20"/>
                <w:szCs w:val="20"/>
              </w:rPr>
            </w:pPr>
            <w:r w:rsidRPr="003E3039">
              <w:rPr>
                <w:rFonts w:ascii="Lato" w:hAnsi="Lato" w:cs="Times New Roman"/>
                <w:sz w:val="20"/>
                <w:szCs w:val="20"/>
              </w:rPr>
              <w:lastRenderedPageBreak/>
              <w:t>6</w:t>
            </w:r>
            <w:r w:rsidR="003E3039">
              <w:rPr>
                <w:rFonts w:ascii="Lato" w:hAnsi="Lato" w:cs="Times New Roman"/>
                <w:sz w:val="20"/>
                <w:szCs w:val="20"/>
              </w:rPr>
              <w:t>4</w:t>
            </w:r>
            <w:r w:rsidRPr="003E3039">
              <w:rPr>
                <w:rFonts w:ascii="Lato" w:hAnsi="Lato" w:cs="Times New Roman"/>
                <w:sz w:val="20"/>
                <w:szCs w:val="20"/>
              </w:rPr>
              <w:t>.</w:t>
            </w:r>
          </w:p>
        </w:tc>
        <w:tc>
          <w:tcPr>
            <w:tcW w:w="1559" w:type="dxa"/>
          </w:tcPr>
          <w:p w14:paraId="2558A958" w14:textId="33968004" w:rsidR="000C58F6" w:rsidRPr="003E3039" w:rsidRDefault="000C58F6" w:rsidP="009D24E0">
            <w:pPr>
              <w:rPr>
                <w:rFonts w:ascii="Lato" w:hAnsi="Lato" w:cs="Times New Roman"/>
                <w:b/>
                <w:bCs/>
                <w:sz w:val="20"/>
                <w:szCs w:val="20"/>
              </w:rPr>
            </w:pPr>
            <w:r w:rsidRPr="003E3039">
              <w:rPr>
                <w:rFonts w:ascii="Lato" w:hAnsi="Lato" w:cs="Times New Roman"/>
                <w:b/>
                <w:bCs/>
                <w:sz w:val="20"/>
                <w:szCs w:val="20"/>
              </w:rPr>
              <w:t>Art. 77</w:t>
            </w:r>
          </w:p>
        </w:tc>
        <w:tc>
          <w:tcPr>
            <w:tcW w:w="1984" w:type="dxa"/>
          </w:tcPr>
          <w:p w14:paraId="55654BBE" w14:textId="63E0445F"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Główny Inspektor Pracy </w:t>
            </w:r>
          </w:p>
        </w:tc>
        <w:tc>
          <w:tcPr>
            <w:tcW w:w="3544" w:type="dxa"/>
          </w:tcPr>
          <w:p w14:paraId="2A178966" w14:textId="6E315D81" w:rsidR="000C58F6" w:rsidRPr="003E3039" w:rsidRDefault="000C58F6" w:rsidP="009D24E0">
            <w:pPr>
              <w:autoSpaceDE w:val="0"/>
              <w:autoSpaceDN w:val="0"/>
              <w:adjustRightInd w:val="0"/>
              <w:rPr>
                <w:rFonts w:ascii="Lato" w:hAnsi="Lato" w:cs="Lato-Regular"/>
                <w:sz w:val="20"/>
                <w:szCs w:val="20"/>
              </w:rPr>
            </w:pPr>
            <w:r w:rsidRPr="003E3039">
              <w:rPr>
                <w:rFonts w:ascii="Lato" w:hAnsi="Lato" w:cs="Lato-Regular"/>
                <w:sz w:val="20"/>
                <w:szCs w:val="20"/>
              </w:rPr>
              <w:t xml:space="preserve">Zmianę brzmienia art. 77 projektu ustawy poprzez wskazanie: „kontrolę przestrzegania przepisów ustawy z dnia…. o wyrobach zwierających azbest (Dz. U. </w:t>
            </w:r>
            <w:proofErr w:type="spellStart"/>
            <w:r w:rsidRPr="003E3039">
              <w:rPr>
                <w:rFonts w:ascii="Lato" w:hAnsi="Lato" w:cs="Lato-Regular"/>
                <w:sz w:val="20"/>
                <w:szCs w:val="20"/>
              </w:rPr>
              <w:t>poz</w:t>
            </w:r>
            <w:proofErr w:type="spellEnd"/>
            <w:r w:rsidRPr="003E3039">
              <w:rPr>
                <w:rFonts w:ascii="Lato" w:hAnsi="Lato" w:cs="Lato-Regular"/>
                <w:sz w:val="20"/>
                <w:szCs w:val="20"/>
              </w:rPr>
              <w:t>…..), w szczególności w zakresie zapewnienia bezpiecznych i higienicznych warunków pracy osobom narażonym na azbest w miejscu wykonywania pracy”. Taki zapis pozwoli na nadzór i kontrolę przepisów ustawy pozostających w kompetencji Państwowej Inspekcji Pracy, a które w obecnym stanie prawnym regulowane są rozporządzeniami.</w:t>
            </w:r>
          </w:p>
        </w:tc>
        <w:tc>
          <w:tcPr>
            <w:tcW w:w="3544" w:type="dxa"/>
          </w:tcPr>
          <w:p w14:paraId="63FECB92" w14:textId="77777777" w:rsidR="000C58F6" w:rsidRPr="003E3039" w:rsidRDefault="000C58F6" w:rsidP="009D24E0">
            <w:pPr>
              <w:pStyle w:val="Default"/>
              <w:rPr>
                <w:rFonts w:ascii="Lato" w:hAnsi="Lato"/>
                <w:color w:val="auto"/>
                <w:sz w:val="20"/>
                <w:szCs w:val="20"/>
              </w:rPr>
            </w:pPr>
          </w:p>
        </w:tc>
        <w:tc>
          <w:tcPr>
            <w:tcW w:w="2693" w:type="dxa"/>
          </w:tcPr>
          <w:p w14:paraId="2E84DCA9" w14:textId="77777777"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t>
            </w:r>
          </w:p>
          <w:p w14:paraId="40D47EC0" w14:textId="3709CD64"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Uwaga uwzględniona</w:t>
            </w:r>
          </w:p>
        </w:tc>
      </w:tr>
      <w:tr w:rsidR="00570626" w:rsidRPr="003E3039" w14:paraId="400CFEEB" w14:textId="77777777" w:rsidTr="00567FD1">
        <w:tc>
          <w:tcPr>
            <w:tcW w:w="586" w:type="dxa"/>
          </w:tcPr>
          <w:p w14:paraId="1F5EE687" w14:textId="2F5A948F" w:rsidR="000C58F6" w:rsidRPr="003E3039" w:rsidRDefault="00C06831" w:rsidP="009D24E0">
            <w:pPr>
              <w:rPr>
                <w:rFonts w:ascii="Lato" w:hAnsi="Lato" w:cs="Times New Roman"/>
                <w:sz w:val="20"/>
                <w:szCs w:val="20"/>
              </w:rPr>
            </w:pPr>
            <w:r w:rsidRPr="003E3039">
              <w:rPr>
                <w:rFonts w:ascii="Lato" w:hAnsi="Lato" w:cs="Times New Roman"/>
                <w:sz w:val="20"/>
                <w:szCs w:val="20"/>
              </w:rPr>
              <w:t>6</w:t>
            </w:r>
            <w:r w:rsidR="003E3039">
              <w:rPr>
                <w:rFonts w:ascii="Lato" w:hAnsi="Lato" w:cs="Times New Roman"/>
                <w:sz w:val="20"/>
                <w:szCs w:val="20"/>
              </w:rPr>
              <w:t>5</w:t>
            </w:r>
            <w:r w:rsidRPr="003E3039">
              <w:rPr>
                <w:rFonts w:ascii="Lato" w:hAnsi="Lato" w:cs="Times New Roman"/>
                <w:sz w:val="20"/>
                <w:szCs w:val="20"/>
              </w:rPr>
              <w:t>.</w:t>
            </w:r>
          </w:p>
        </w:tc>
        <w:tc>
          <w:tcPr>
            <w:tcW w:w="1559" w:type="dxa"/>
          </w:tcPr>
          <w:p w14:paraId="02C1B92C" w14:textId="26E2148D" w:rsidR="000C58F6" w:rsidRPr="003E3039" w:rsidRDefault="000C58F6" w:rsidP="009D24E0">
            <w:pPr>
              <w:rPr>
                <w:rFonts w:ascii="Lato" w:hAnsi="Lato" w:cs="Times New Roman"/>
                <w:b/>
                <w:bCs/>
                <w:sz w:val="20"/>
                <w:szCs w:val="20"/>
              </w:rPr>
            </w:pPr>
            <w:r w:rsidRPr="003E3039">
              <w:rPr>
                <w:rFonts w:ascii="Lato" w:hAnsi="Lato" w:cs="Times New Roman"/>
                <w:b/>
                <w:bCs/>
                <w:sz w:val="20"/>
                <w:szCs w:val="20"/>
              </w:rPr>
              <w:t xml:space="preserve">Art. 78 pkt 1 i 2 </w:t>
            </w:r>
          </w:p>
          <w:p w14:paraId="16BE8A4F" w14:textId="77777777" w:rsidR="000C58F6" w:rsidRPr="003E3039" w:rsidRDefault="000C58F6" w:rsidP="009D24E0">
            <w:pPr>
              <w:rPr>
                <w:rFonts w:ascii="Lato" w:hAnsi="Lato" w:cs="Times New Roman"/>
                <w:b/>
                <w:bCs/>
                <w:sz w:val="20"/>
                <w:szCs w:val="20"/>
              </w:rPr>
            </w:pPr>
          </w:p>
        </w:tc>
        <w:tc>
          <w:tcPr>
            <w:tcW w:w="1984" w:type="dxa"/>
          </w:tcPr>
          <w:p w14:paraId="26CCB432" w14:textId="0609C0A0"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Bank Gospodarstwa Krajowego </w:t>
            </w:r>
          </w:p>
        </w:tc>
        <w:tc>
          <w:tcPr>
            <w:tcW w:w="3544" w:type="dxa"/>
          </w:tcPr>
          <w:p w14:paraId="1FDA003A" w14:textId="01F443CC" w:rsidR="000C58F6" w:rsidRPr="003E3039" w:rsidRDefault="000C58F6" w:rsidP="009D24E0">
            <w:pPr>
              <w:pStyle w:val="Default"/>
              <w:rPr>
                <w:rFonts w:ascii="Lato" w:hAnsi="Lato"/>
                <w:color w:val="auto"/>
                <w:sz w:val="20"/>
                <w:szCs w:val="20"/>
              </w:rPr>
            </w:pPr>
            <w:r w:rsidRPr="003E3039">
              <w:rPr>
                <w:rFonts w:ascii="Lato" w:hAnsi="Lato"/>
                <w:color w:val="auto"/>
                <w:sz w:val="20"/>
                <w:szCs w:val="20"/>
              </w:rPr>
              <w:t xml:space="preserve">Proponujemy odstąpienie od zapisów dotyczących Programu TERMO, o których mowa w art. 78 pkt 1 i 2 projektu ustawy o wyrobach zawierających azbest. </w:t>
            </w:r>
          </w:p>
          <w:p w14:paraId="09477B07" w14:textId="77777777" w:rsidR="000C58F6" w:rsidRPr="003E3039" w:rsidRDefault="000C58F6" w:rsidP="009D24E0">
            <w:pPr>
              <w:pStyle w:val="Default"/>
              <w:rPr>
                <w:rFonts w:ascii="Lato" w:hAnsi="Lato"/>
                <w:color w:val="auto"/>
                <w:sz w:val="20"/>
                <w:szCs w:val="20"/>
              </w:rPr>
            </w:pPr>
            <w:r w:rsidRPr="003E3039">
              <w:rPr>
                <w:rFonts w:ascii="Lato" w:hAnsi="Lato"/>
                <w:color w:val="auto"/>
                <w:sz w:val="20"/>
                <w:szCs w:val="20"/>
              </w:rPr>
              <w:t xml:space="preserve">W przypadku decyzji o wprowadzeniu przepisu w </w:t>
            </w:r>
            <w:r w:rsidRPr="003E3039">
              <w:rPr>
                <w:rFonts w:ascii="Lato" w:hAnsi="Lato"/>
                <w:color w:val="auto"/>
                <w:sz w:val="20"/>
                <w:szCs w:val="20"/>
              </w:rPr>
              <w:lastRenderedPageBreak/>
              <w:t xml:space="preserve">projektowanym brzmieniu, odnoszących się do wyrobów azbestowych w kontekście Ustawy TERMO (w części dotyczącej premii termomodernizacyjnej i remontowej oraz premii MZG), BGK proponuje przyjąć alternatywne rozwiązanie legislacyjne, polegające na: </w:t>
            </w:r>
          </w:p>
          <w:p w14:paraId="17F18F2B" w14:textId="12D995B2" w:rsidR="000C58F6" w:rsidRPr="003E3039" w:rsidRDefault="000C58F6" w:rsidP="009D24E0">
            <w:pPr>
              <w:pStyle w:val="Default"/>
              <w:rPr>
                <w:rFonts w:ascii="Lato" w:hAnsi="Lato"/>
                <w:color w:val="auto"/>
                <w:sz w:val="20"/>
                <w:szCs w:val="20"/>
              </w:rPr>
            </w:pPr>
            <w:r w:rsidRPr="003E3039">
              <w:rPr>
                <w:rFonts w:ascii="Lato" w:hAnsi="Lato"/>
                <w:color w:val="auto"/>
                <w:sz w:val="20"/>
                <w:szCs w:val="20"/>
              </w:rPr>
              <w:t xml:space="preserve">1) ujęciu elementu „usunięcia lub zabezpieczenia wyrobów zawierających azbest” w definicjach przedsięwzięcia termomodernizacyjnego oraz remontowego, o których mowa odpowiednio w art. 2 pkt 2 i 3 Ustawy TERMO; </w:t>
            </w:r>
          </w:p>
          <w:p w14:paraId="16299E2F" w14:textId="2DB99808" w:rsidR="000C58F6" w:rsidRPr="003E3039" w:rsidRDefault="000C58F6" w:rsidP="009D24E0">
            <w:pPr>
              <w:pStyle w:val="Default"/>
              <w:rPr>
                <w:rFonts w:ascii="Lato" w:hAnsi="Lato"/>
                <w:color w:val="auto"/>
                <w:sz w:val="20"/>
                <w:szCs w:val="20"/>
              </w:rPr>
            </w:pPr>
            <w:r w:rsidRPr="003E3039">
              <w:rPr>
                <w:rFonts w:ascii="Lato" w:hAnsi="Lato"/>
                <w:color w:val="auto"/>
                <w:sz w:val="20"/>
                <w:szCs w:val="20"/>
              </w:rPr>
              <w:t xml:space="preserve">2) zapewnienia dostępu do informacji zawartych w Bazie Azbestowej dla podmiotu dokonującego weryfikacji audytu energetycznego lub audytu remontowego na zlecenie BGK, o którym mowa art. 17 ust. 2 Ustawy TERMO. </w:t>
            </w:r>
          </w:p>
        </w:tc>
        <w:tc>
          <w:tcPr>
            <w:tcW w:w="3544" w:type="dxa"/>
          </w:tcPr>
          <w:p w14:paraId="55A63781" w14:textId="0D464DE8" w:rsidR="000C58F6" w:rsidRPr="003E3039" w:rsidRDefault="000C58F6" w:rsidP="00553A34">
            <w:pPr>
              <w:pStyle w:val="Default"/>
              <w:rPr>
                <w:rFonts w:ascii="Lato" w:hAnsi="Lato"/>
                <w:sz w:val="20"/>
                <w:szCs w:val="20"/>
              </w:rPr>
            </w:pPr>
            <w:r w:rsidRPr="003E3039">
              <w:rPr>
                <w:rFonts w:ascii="Lato" w:hAnsi="Lato"/>
                <w:color w:val="auto"/>
                <w:sz w:val="20"/>
                <w:szCs w:val="20"/>
              </w:rPr>
              <w:lastRenderedPageBreak/>
              <w:t xml:space="preserve">Wyjaśniamy, że obecne brzmienie przepisów Ustawy z dnia 21 listopada 2008 r. o wspieraniu termomodernizacji remontów oraz o centralnej ewidencji emisyjności budynków (ustawa TERMO) nie wyklucza możliwości uzyskania </w:t>
            </w:r>
            <w:r w:rsidRPr="003E3039">
              <w:rPr>
                <w:rFonts w:ascii="Lato" w:hAnsi="Lato"/>
                <w:color w:val="auto"/>
                <w:sz w:val="20"/>
                <w:szCs w:val="20"/>
              </w:rPr>
              <w:lastRenderedPageBreak/>
              <w:t xml:space="preserve">każdego rodzaju premii na „usunięcie lub zabezpieczeniu wyrobów zawierających azbest”, jeśli działanie to jest związane z realizacją przedsięwzięcia termomodernizacyjnego lub remontowego. Przewidziane w projekcie ustawy o wyrobach zawierających azbest zapisy art. 78 pkt 1 i 2, pomimo domniemanego celu wsparcia usuwania tego typu wyrobów z budynków wielorodzinnych, w rzeczywistości ograniczają wyżej wymienione prawo wyłącznie do premii termomodernizacyjnej i remontowej. Obecne brzmienie projektowanych zapisów wyklucza inwestorów ubiegających się o premię MZG, którzy uzyskują wsparcie z tytułu realizacji tych samych rodzajów przedsięwzięć. Ponadto przepisy wprowadzają, w ramach procedury rozpatrywania wniosków o premie, obowiązek korzystania z Bazy Azbestowej, co aktualnie nie jest wymagane. </w:t>
            </w:r>
            <w:r w:rsidRPr="003E3039">
              <w:rPr>
                <w:rFonts w:ascii="Lato" w:hAnsi="Lato"/>
                <w:sz w:val="20"/>
                <w:szCs w:val="20"/>
              </w:rPr>
              <w:t xml:space="preserve">Pragniemy też zwrócić uwagę na brak zapewnienia dostępu do informacji zawartych w Bazie Azbestowej dla podmiotu dokonującego na zlecenie BGK weryfikacji audytu energetycznego lub audytu remontowego w myśl art. 17 ust. 2 Ustawy TERMO. Jest to podmiot odpowiedzialny za ocenę kwalifikowalności kosztów wchodzących w zakres inwestycji, z </w:t>
            </w:r>
            <w:r w:rsidRPr="003E3039">
              <w:rPr>
                <w:rFonts w:ascii="Lato" w:hAnsi="Lato"/>
                <w:sz w:val="20"/>
                <w:szCs w:val="20"/>
              </w:rPr>
              <w:lastRenderedPageBreak/>
              <w:t>tytułu której inwestor uzyskuje premie.</w:t>
            </w:r>
          </w:p>
        </w:tc>
        <w:tc>
          <w:tcPr>
            <w:tcW w:w="2693" w:type="dxa"/>
          </w:tcPr>
          <w:p w14:paraId="3A68B744" w14:textId="77777777"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lastRenderedPageBreak/>
              <w:t>U</w:t>
            </w:r>
          </w:p>
          <w:p w14:paraId="2C4A27DD" w14:textId="77777777" w:rsidR="00060D61" w:rsidRPr="003E3039" w:rsidRDefault="000C58F6" w:rsidP="009D24E0">
            <w:pPr>
              <w:autoSpaceDE w:val="0"/>
              <w:autoSpaceDN w:val="0"/>
              <w:adjustRightInd w:val="0"/>
              <w:rPr>
                <w:rFonts w:ascii="Lato" w:hAnsi="Lato" w:cs="Times New Roman"/>
                <w:b/>
                <w:sz w:val="20"/>
                <w:szCs w:val="20"/>
              </w:rPr>
            </w:pPr>
            <w:r w:rsidRPr="003E3039">
              <w:rPr>
                <w:rFonts w:ascii="Lato" w:hAnsi="Lato" w:cs="Times New Roman"/>
                <w:b/>
                <w:sz w:val="20"/>
                <w:szCs w:val="20"/>
              </w:rPr>
              <w:t>Uwaga uwzględniona</w:t>
            </w:r>
          </w:p>
          <w:p w14:paraId="664D70D3" w14:textId="7A52B11D" w:rsidR="000C58F6" w:rsidRPr="003E3039" w:rsidRDefault="000C58F6" w:rsidP="009D24E0">
            <w:pPr>
              <w:autoSpaceDE w:val="0"/>
              <w:autoSpaceDN w:val="0"/>
              <w:adjustRightInd w:val="0"/>
              <w:rPr>
                <w:rFonts w:ascii="Lato" w:hAnsi="Lato" w:cs="Times New Roman"/>
                <w:b/>
                <w:sz w:val="20"/>
                <w:szCs w:val="20"/>
              </w:rPr>
            </w:pPr>
          </w:p>
          <w:p w14:paraId="64AC462C" w14:textId="45B691CD" w:rsidR="000C58F6" w:rsidRPr="003E3039" w:rsidRDefault="000C58F6" w:rsidP="009D24E0">
            <w:pPr>
              <w:autoSpaceDE w:val="0"/>
              <w:autoSpaceDN w:val="0"/>
              <w:adjustRightInd w:val="0"/>
              <w:rPr>
                <w:rFonts w:ascii="Lato" w:hAnsi="Lato" w:cs="Times New Roman"/>
                <w:sz w:val="20"/>
                <w:szCs w:val="20"/>
              </w:rPr>
            </w:pPr>
            <w:r w:rsidRPr="003E3039">
              <w:rPr>
                <w:rFonts w:ascii="Lato" w:hAnsi="Lato" w:cs="Times New Roman"/>
                <w:sz w:val="20"/>
                <w:szCs w:val="20"/>
              </w:rPr>
              <w:t>Przepis wprowadzający zmianę zosta</w:t>
            </w:r>
            <w:r w:rsidR="00D54594" w:rsidRPr="003E3039">
              <w:rPr>
                <w:rFonts w:ascii="Lato" w:hAnsi="Lato" w:cs="Times New Roman"/>
                <w:sz w:val="20"/>
                <w:szCs w:val="20"/>
              </w:rPr>
              <w:t>ł</w:t>
            </w:r>
            <w:r w:rsidRPr="003E3039">
              <w:rPr>
                <w:rFonts w:ascii="Lato" w:hAnsi="Lato" w:cs="Times New Roman"/>
                <w:sz w:val="20"/>
                <w:szCs w:val="20"/>
              </w:rPr>
              <w:t xml:space="preserve"> usunięty. </w:t>
            </w:r>
          </w:p>
        </w:tc>
      </w:tr>
      <w:tr w:rsidR="00570626" w:rsidRPr="003E3039" w14:paraId="5248BB20" w14:textId="77777777" w:rsidTr="00567FD1">
        <w:trPr>
          <w:trHeight w:val="283"/>
        </w:trPr>
        <w:tc>
          <w:tcPr>
            <w:tcW w:w="586" w:type="dxa"/>
          </w:tcPr>
          <w:p w14:paraId="317210A8" w14:textId="02130988" w:rsidR="000C58F6" w:rsidRPr="003E3039" w:rsidRDefault="00C06831" w:rsidP="009D24E0">
            <w:pPr>
              <w:rPr>
                <w:rFonts w:ascii="Lato" w:hAnsi="Lato" w:cs="Times New Roman"/>
                <w:sz w:val="20"/>
                <w:szCs w:val="20"/>
              </w:rPr>
            </w:pPr>
            <w:r w:rsidRPr="003E3039">
              <w:rPr>
                <w:rFonts w:ascii="Lato" w:hAnsi="Lato" w:cs="Times New Roman"/>
                <w:sz w:val="20"/>
                <w:szCs w:val="20"/>
              </w:rPr>
              <w:lastRenderedPageBreak/>
              <w:t>6</w:t>
            </w:r>
            <w:r w:rsidR="003E3039">
              <w:rPr>
                <w:rFonts w:ascii="Lato" w:hAnsi="Lato" w:cs="Times New Roman"/>
                <w:sz w:val="20"/>
                <w:szCs w:val="20"/>
              </w:rPr>
              <w:t>6</w:t>
            </w:r>
            <w:r w:rsidRPr="003E3039">
              <w:rPr>
                <w:rFonts w:ascii="Lato" w:hAnsi="Lato" w:cs="Times New Roman"/>
                <w:sz w:val="20"/>
                <w:szCs w:val="20"/>
              </w:rPr>
              <w:t>.</w:t>
            </w:r>
          </w:p>
        </w:tc>
        <w:tc>
          <w:tcPr>
            <w:tcW w:w="1559" w:type="dxa"/>
          </w:tcPr>
          <w:p w14:paraId="7FF5BF7D" w14:textId="3FFE3827" w:rsidR="000C58F6" w:rsidRPr="003E3039" w:rsidRDefault="000C58F6" w:rsidP="009D24E0">
            <w:pPr>
              <w:rPr>
                <w:rFonts w:ascii="Lato" w:hAnsi="Lato" w:cs="Times New Roman"/>
                <w:b/>
                <w:bCs/>
                <w:sz w:val="20"/>
                <w:szCs w:val="20"/>
              </w:rPr>
            </w:pPr>
            <w:r w:rsidRPr="003E3039">
              <w:rPr>
                <w:rFonts w:ascii="Lato" w:hAnsi="Lato" w:cs="Times New Roman"/>
                <w:b/>
                <w:bCs/>
                <w:sz w:val="20"/>
                <w:szCs w:val="20"/>
              </w:rPr>
              <w:t>Art. 85 ust. 1</w:t>
            </w:r>
          </w:p>
        </w:tc>
        <w:tc>
          <w:tcPr>
            <w:tcW w:w="1984" w:type="dxa"/>
          </w:tcPr>
          <w:p w14:paraId="11C02309" w14:textId="32C93181" w:rsidR="000C58F6" w:rsidRPr="003E3039" w:rsidRDefault="000C58F6" w:rsidP="009D24E0">
            <w:pPr>
              <w:rPr>
                <w:rFonts w:ascii="Lato" w:hAnsi="Lato" w:cs="Times New Roman"/>
                <w:b/>
                <w:sz w:val="20"/>
                <w:szCs w:val="20"/>
              </w:rPr>
            </w:pPr>
            <w:r w:rsidRPr="003E3039">
              <w:rPr>
                <w:rFonts w:ascii="Lato" w:hAnsi="Lato" w:cs="Times New Roman"/>
                <w:b/>
                <w:sz w:val="20"/>
                <w:szCs w:val="20"/>
              </w:rPr>
              <w:t xml:space="preserve">Marszałek Województwa Opolskiego </w:t>
            </w:r>
          </w:p>
        </w:tc>
        <w:tc>
          <w:tcPr>
            <w:tcW w:w="3544" w:type="dxa"/>
          </w:tcPr>
          <w:p w14:paraId="130CD73B" w14:textId="4F343C18" w:rsidR="000C58F6" w:rsidRPr="003E3039" w:rsidRDefault="000C58F6" w:rsidP="00553A34">
            <w:pPr>
              <w:autoSpaceDE w:val="0"/>
              <w:autoSpaceDN w:val="0"/>
              <w:adjustRightInd w:val="0"/>
              <w:rPr>
                <w:rFonts w:ascii="Lato" w:hAnsi="Lato" w:cs="Lato-Regular"/>
                <w:sz w:val="20"/>
                <w:szCs w:val="20"/>
              </w:rPr>
            </w:pPr>
            <w:r w:rsidRPr="003E3039">
              <w:rPr>
                <w:rFonts w:ascii="Lato" w:hAnsi="Lato" w:cs="Lato-Regular"/>
                <w:sz w:val="20"/>
                <w:szCs w:val="20"/>
              </w:rPr>
              <w:t>Obecnie realizacja zadania związanego z prowadzeniem rejestru rodzaju, ilości oraz miejsc</w:t>
            </w:r>
            <w:r w:rsidR="000D1BD8" w:rsidRPr="003E3039">
              <w:rPr>
                <w:rFonts w:ascii="Lato" w:hAnsi="Lato" w:cs="Lato-Regular"/>
                <w:sz w:val="20"/>
                <w:szCs w:val="20"/>
              </w:rPr>
              <w:t xml:space="preserve"> </w:t>
            </w:r>
            <w:r w:rsidRPr="003E3039">
              <w:rPr>
                <w:rFonts w:ascii="Lato" w:hAnsi="Lato" w:cs="Lato-Regular"/>
                <w:sz w:val="20"/>
                <w:szCs w:val="20"/>
              </w:rPr>
              <w:t>występowania substancji stwarzających szczególne zagrożenie dla środowiska, o którym mowa jest w art. 162 ust. 7 ustawy Prawo ochrony środowiska, jest zadaniem z zakresu administracji rządowej</w:t>
            </w:r>
            <w:r w:rsidR="000D1BD8" w:rsidRPr="003E3039">
              <w:rPr>
                <w:rFonts w:ascii="Lato" w:hAnsi="Lato" w:cs="Lato-Regular"/>
                <w:sz w:val="20"/>
                <w:szCs w:val="20"/>
              </w:rPr>
              <w:t xml:space="preserve"> </w:t>
            </w:r>
            <w:r w:rsidRPr="003E3039">
              <w:rPr>
                <w:rFonts w:ascii="Lato" w:hAnsi="Lato" w:cs="Lato-Regular"/>
                <w:sz w:val="20"/>
                <w:szCs w:val="20"/>
              </w:rPr>
              <w:t xml:space="preserve">zleconym samorządowi województwa a wymienionym w art. 378 ust. 4 ustawy </w:t>
            </w:r>
            <w:proofErr w:type="spellStart"/>
            <w:r w:rsidRPr="003E3039">
              <w:rPr>
                <w:rFonts w:ascii="Lato" w:hAnsi="Lato" w:cs="Lato-Regular"/>
                <w:sz w:val="20"/>
                <w:szCs w:val="20"/>
              </w:rPr>
              <w:t>Poś</w:t>
            </w:r>
            <w:proofErr w:type="spellEnd"/>
            <w:r w:rsidRPr="003E3039">
              <w:rPr>
                <w:rFonts w:ascii="Lato" w:hAnsi="Lato" w:cs="Lato-Regular"/>
                <w:sz w:val="20"/>
                <w:szCs w:val="20"/>
              </w:rPr>
              <w:t>. Skutkuje to tym,</w:t>
            </w:r>
            <w:r w:rsidR="000D1BD8" w:rsidRPr="003E3039">
              <w:rPr>
                <w:rFonts w:ascii="Lato" w:hAnsi="Lato" w:cs="Lato-Regular"/>
                <w:sz w:val="20"/>
                <w:szCs w:val="20"/>
              </w:rPr>
              <w:t xml:space="preserve"> </w:t>
            </w:r>
            <w:r w:rsidRPr="003E3039">
              <w:rPr>
                <w:rFonts w:ascii="Lato" w:hAnsi="Lato" w:cs="Lato-Regular"/>
                <w:sz w:val="20"/>
                <w:szCs w:val="20"/>
              </w:rPr>
              <w:t>że samorząd województwa otrzymuje środki z budżetu państwa na jego realizację.</w:t>
            </w:r>
            <w:r w:rsidR="00553A34" w:rsidRPr="003E3039">
              <w:rPr>
                <w:rFonts w:ascii="Lato" w:hAnsi="Lato" w:cs="Lato-Regular"/>
                <w:sz w:val="20"/>
                <w:szCs w:val="20"/>
              </w:rPr>
              <w:t xml:space="preserve"> </w:t>
            </w:r>
            <w:r w:rsidRPr="003E3039">
              <w:rPr>
                <w:rFonts w:ascii="Lato" w:hAnsi="Lato" w:cs="Lato-Regular"/>
                <w:sz w:val="20"/>
                <w:szCs w:val="20"/>
              </w:rPr>
              <w:t>Zatem planowane wyłączenie zadania o którym mowa jest w art. 162 ustawy Prawo ochrony środowiska i przeniesienie tego zadania do ustawy o wyrobach zawierających azbest winno odbywać się łącznie z rozwiązaniem jego finansowania, co zapewni prawidłową realizację. Natomiast brak finansowania etatów realizujących zadanie i przerzucenie obowiązku finansowania na samorząd zakłóci jego prawidłową realizację.</w:t>
            </w:r>
          </w:p>
        </w:tc>
        <w:tc>
          <w:tcPr>
            <w:tcW w:w="3544" w:type="dxa"/>
          </w:tcPr>
          <w:p w14:paraId="6EA9A66E" w14:textId="77777777" w:rsidR="000C58F6" w:rsidRPr="003E3039" w:rsidRDefault="000C58F6" w:rsidP="009D24E0">
            <w:pPr>
              <w:rPr>
                <w:rFonts w:ascii="Lato" w:hAnsi="Lato" w:cs="Calibri"/>
                <w:sz w:val="20"/>
                <w:szCs w:val="20"/>
              </w:rPr>
            </w:pPr>
          </w:p>
        </w:tc>
        <w:tc>
          <w:tcPr>
            <w:tcW w:w="2693" w:type="dxa"/>
          </w:tcPr>
          <w:p w14:paraId="4750CF42" w14:textId="22A44ED5" w:rsidR="000C58F6" w:rsidRPr="003E3039" w:rsidRDefault="00656A69"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N</w:t>
            </w:r>
          </w:p>
          <w:p w14:paraId="224BFDBC" w14:textId="77777777" w:rsidR="0040496A" w:rsidRPr="003E3039" w:rsidRDefault="0040496A" w:rsidP="009D24E0">
            <w:pPr>
              <w:autoSpaceDE w:val="0"/>
              <w:autoSpaceDN w:val="0"/>
              <w:adjustRightInd w:val="0"/>
              <w:rPr>
                <w:rFonts w:ascii="Lato" w:hAnsi="Lato" w:cs="Times New Roman"/>
                <w:b/>
                <w:bCs/>
                <w:sz w:val="20"/>
                <w:szCs w:val="20"/>
              </w:rPr>
            </w:pPr>
            <w:r w:rsidRPr="003E3039">
              <w:rPr>
                <w:rFonts w:ascii="Lato" w:hAnsi="Lato" w:cs="Times New Roman"/>
                <w:b/>
                <w:bCs/>
                <w:sz w:val="20"/>
                <w:szCs w:val="20"/>
              </w:rPr>
              <w:t xml:space="preserve">Uwaga </w:t>
            </w:r>
            <w:r w:rsidR="00656A69" w:rsidRPr="003E3039">
              <w:rPr>
                <w:rFonts w:ascii="Lato" w:hAnsi="Lato" w:cs="Times New Roman"/>
                <w:b/>
                <w:bCs/>
                <w:sz w:val="20"/>
                <w:szCs w:val="20"/>
              </w:rPr>
              <w:t>nie</w:t>
            </w:r>
            <w:r w:rsidRPr="003E3039">
              <w:rPr>
                <w:rFonts w:ascii="Lato" w:hAnsi="Lato" w:cs="Times New Roman"/>
                <w:b/>
                <w:bCs/>
                <w:sz w:val="20"/>
                <w:szCs w:val="20"/>
              </w:rPr>
              <w:t>uwzględniona.</w:t>
            </w:r>
          </w:p>
          <w:p w14:paraId="5883F814" w14:textId="77777777" w:rsidR="00656A69" w:rsidRPr="003E3039" w:rsidRDefault="00656A69" w:rsidP="009D24E0">
            <w:pPr>
              <w:autoSpaceDE w:val="0"/>
              <w:autoSpaceDN w:val="0"/>
              <w:adjustRightInd w:val="0"/>
              <w:rPr>
                <w:rFonts w:ascii="Lato" w:hAnsi="Lato" w:cs="Times New Roman"/>
                <w:b/>
                <w:bCs/>
                <w:sz w:val="20"/>
                <w:szCs w:val="20"/>
              </w:rPr>
            </w:pPr>
          </w:p>
          <w:p w14:paraId="7D62CC68" w14:textId="52C46C08" w:rsidR="00656A69" w:rsidRPr="003E3039" w:rsidRDefault="00656A69" w:rsidP="009D24E0">
            <w:pPr>
              <w:autoSpaceDE w:val="0"/>
              <w:autoSpaceDN w:val="0"/>
              <w:adjustRightInd w:val="0"/>
              <w:rPr>
                <w:rFonts w:ascii="Lato" w:hAnsi="Lato" w:cs="Times New Roman"/>
                <w:sz w:val="20"/>
                <w:szCs w:val="20"/>
              </w:rPr>
            </w:pPr>
            <w:r w:rsidRPr="003E3039">
              <w:rPr>
                <w:rFonts w:ascii="Lato" w:hAnsi="Lato" w:cs="Calibri"/>
                <w:sz w:val="20"/>
                <w:szCs w:val="20"/>
              </w:rPr>
              <w:t xml:space="preserve">Projekt ustawy wprowadza funkcjonowanie  jednej Bazy Azbestowej, w zastępstwie obecnie funkcjonujących 16 rejestrów wyrobów zawierających azbest prowadzonych przez marszałków województw. Koszty utrzymania i rozwoju technologicznego Bazy Azbestowej pokrywa minister właściwy do spraw gospodarki. </w:t>
            </w:r>
          </w:p>
        </w:tc>
      </w:tr>
      <w:tr w:rsidR="00570626" w:rsidRPr="003E3039" w14:paraId="06E3013D" w14:textId="77777777" w:rsidTr="00567FD1">
        <w:trPr>
          <w:trHeight w:val="350"/>
        </w:trPr>
        <w:tc>
          <w:tcPr>
            <w:tcW w:w="586" w:type="dxa"/>
          </w:tcPr>
          <w:p w14:paraId="26D6C4C7" w14:textId="434695D9" w:rsidR="000C58F6" w:rsidRPr="003E3039" w:rsidRDefault="00C06831" w:rsidP="009D24E0">
            <w:pPr>
              <w:rPr>
                <w:rFonts w:ascii="Lato" w:hAnsi="Lato" w:cs="Times New Roman"/>
                <w:sz w:val="20"/>
                <w:szCs w:val="20"/>
              </w:rPr>
            </w:pPr>
            <w:r w:rsidRPr="003E3039">
              <w:rPr>
                <w:rFonts w:ascii="Lato" w:hAnsi="Lato" w:cs="Times New Roman"/>
                <w:sz w:val="20"/>
                <w:szCs w:val="20"/>
              </w:rPr>
              <w:t>6</w:t>
            </w:r>
            <w:r w:rsidR="003E3039">
              <w:rPr>
                <w:rFonts w:ascii="Lato" w:hAnsi="Lato" w:cs="Times New Roman"/>
                <w:sz w:val="20"/>
                <w:szCs w:val="20"/>
              </w:rPr>
              <w:t>7</w:t>
            </w:r>
            <w:r w:rsidRPr="003E3039">
              <w:rPr>
                <w:rFonts w:ascii="Lato" w:hAnsi="Lato" w:cs="Times New Roman"/>
                <w:sz w:val="20"/>
                <w:szCs w:val="20"/>
              </w:rPr>
              <w:t>.</w:t>
            </w:r>
          </w:p>
        </w:tc>
        <w:tc>
          <w:tcPr>
            <w:tcW w:w="1559" w:type="dxa"/>
          </w:tcPr>
          <w:p w14:paraId="1847D51F" w14:textId="347DCF14" w:rsidR="000C58F6" w:rsidRPr="003E3039" w:rsidRDefault="000C58F6" w:rsidP="009D24E0">
            <w:pPr>
              <w:rPr>
                <w:rFonts w:ascii="Lato-Regular" w:hAnsi="Lato-Regular" w:cs="Lato-Regular"/>
                <w:sz w:val="20"/>
                <w:szCs w:val="20"/>
              </w:rPr>
            </w:pPr>
            <w:r w:rsidRPr="003E3039">
              <w:rPr>
                <w:rFonts w:ascii="Lato-Regular" w:hAnsi="Lato-Regular" w:cs="Lato-Regular"/>
                <w:sz w:val="20"/>
                <w:szCs w:val="20"/>
              </w:rPr>
              <w:t>Uwaga ogólna</w:t>
            </w:r>
          </w:p>
        </w:tc>
        <w:tc>
          <w:tcPr>
            <w:tcW w:w="1984" w:type="dxa"/>
          </w:tcPr>
          <w:p w14:paraId="51251631" w14:textId="5210E3CF" w:rsidR="000C58F6" w:rsidRPr="003E3039" w:rsidRDefault="000C58F6" w:rsidP="009D24E0">
            <w:pPr>
              <w:rPr>
                <w:rFonts w:ascii="Lato" w:hAnsi="Lato" w:cs="Times New Roman"/>
                <w:b/>
                <w:sz w:val="20"/>
                <w:szCs w:val="20"/>
              </w:rPr>
            </w:pPr>
            <w:r w:rsidRPr="003E3039">
              <w:rPr>
                <w:rFonts w:ascii="Lato" w:hAnsi="Lato" w:cs="Times New Roman"/>
                <w:b/>
                <w:sz w:val="20"/>
                <w:szCs w:val="20"/>
              </w:rPr>
              <w:t>Prezes Urzędu Ochrony Danych Osobowych</w:t>
            </w:r>
          </w:p>
          <w:p w14:paraId="16C7BD0A" w14:textId="77777777" w:rsidR="000C58F6" w:rsidRPr="003E3039" w:rsidRDefault="000C58F6" w:rsidP="00E10B94">
            <w:pPr>
              <w:rPr>
                <w:rFonts w:ascii="Lato" w:hAnsi="Lato" w:cs="Times New Roman"/>
                <w:b/>
                <w:sz w:val="20"/>
                <w:szCs w:val="20"/>
              </w:rPr>
            </w:pPr>
          </w:p>
        </w:tc>
        <w:tc>
          <w:tcPr>
            <w:tcW w:w="3544" w:type="dxa"/>
          </w:tcPr>
          <w:p w14:paraId="07ABD3A5" w14:textId="6650F8DB" w:rsidR="000C58F6" w:rsidRPr="003E3039" w:rsidRDefault="000C58F6" w:rsidP="00E10B94">
            <w:pPr>
              <w:autoSpaceDE w:val="0"/>
              <w:autoSpaceDN w:val="0"/>
              <w:adjustRightInd w:val="0"/>
              <w:rPr>
                <w:rFonts w:ascii="Lato-Regular" w:hAnsi="Lato-Regular" w:cs="Lato-Regular"/>
                <w:sz w:val="20"/>
                <w:szCs w:val="20"/>
              </w:rPr>
            </w:pPr>
            <w:r w:rsidRPr="003E3039">
              <w:rPr>
                <w:rFonts w:ascii="Lato-Regular" w:hAnsi="Lato-Regular" w:cs="Lato-Regular"/>
                <w:sz w:val="20"/>
                <w:szCs w:val="20"/>
              </w:rPr>
              <w:t>Na wstępie należy zaznaczyć, że z analizy przedstawionych przepisów nie wynika, aby projektodawca przeprowadził test prywatności w procesie tworzenia prawa, w tym ocenę skutków dla ochrony danych, zgodnie z art. 25 ust. 1 i art. 35</w:t>
            </w:r>
            <w:r w:rsidRPr="003E3039">
              <w:rPr>
                <w:rFonts w:ascii="Lato" w:hAnsi="Lato" w:cs="Lato-Regular"/>
                <w:sz w:val="20"/>
                <w:szCs w:val="20"/>
              </w:rPr>
              <w:t xml:space="preserve"> </w:t>
            </w:r>
            <w:r w:rsidRPr="003E3039">
              <w:rPr>
                <w:rFonts w:ascii="Lato-Regular" w:hAnsi="Lato-Regular" w:cs="Lato-Regular"/>
                <w:sz w:val="20"/>
                <w:szCs w:val="20"/>
              </w:rPr>
              <w:t xml:space="preserve">rozporządzenia 2016/679. Test ten, </w:t>
            </w:r>
            <w:r w:rsidRPr="003E3039">
              <w:rPr>
                <w:rFonts w:ascii="Lato-Regular" w:hAnsi="Lato-Regular" w:cs="Lato-Regular"/>
                <w:sz w:val="20"/>
                <w:szCs w:val="20"/>
              </w:rPr>
              <w:lastRenderedPageBreak/>
              <w:t>powinien być dokonany przez</w:t>
            </w:r>
            <w:r w:rsidR="00E10B94" w:rsidRPr="003E3039">
              <w:rPr>
                <w:rFonts w:ascii="Lato-Regular" w:hAnsi="Lato-Regular" w:cs="Lato-Regular"/>
                <w:sz w:val="20"/>
                <w:szCs w:val="20"/>
              </w:rPr>
              <w:t xml:space="preserve"> </w:t>
            </w:r>
            <w:r w:rsidRPr="003E3039">
              <w:rPr>
                <w:rFonts w:ascii="Lato-Regular" w:hAnsi="Lato-Regular" w:cs="Lato-Regular"/>
                <w:sz w:val="20"/>
                <w:szCs w:val="20"/>
              </w:rPr>
              <w:t>prawodawcę w razie konstruowania przepisów dotyczących przetwarzania, którego rodzaj, w szczególności z użyciem nowych technologii, ze względu na swój</w:t>
            </w:r>
            <w:r w:rsidR="00E10B94" w:rsidRPr="003E3039">
              <w:rPr>
                <w:rFonts w:ascii="Lato-Regular" w:hAnsi="Lato-Regular" w:cs="Lato-Regular"/>
                <w:sz w:val="20"/>
                <w:szCs w:val="20"/>
              </w:rPr>
              <w:t xml:space="preserve"> </w:t>
            </w:r>
            <w:r w:rsidRPr="003E3039">
              <w:rPr>
                <w:rFonts w:ascii="Lato-Regular" w:hAnsi="Lato-Regular" w:cs="Lato-Regular"/>
                <w:sz w:val="20"/>
                <w:szCs w:val="20"/>
              </w:rPr>
              <w:t>charakter, zakres, kontekst i cele z dużym prawdopodobieństwem może powodować wysokie ryzyko naruszenia praw lub wolności osób fizycznych. Mając na uwadze</w:t>
            </w:r>
            <w:r w:rsidR="00E10B94" w:rsidRPr="003E3039">
              <w:rPr>
                <w:rFonts w:ascii="Lato-Regular" w:hAnsi="Lato-Regular" w:cs="Lato-Regular"/>
                <w:sz w:val="20"/>
                <w:szCs w:val="20"/>
              </w:rPr>
              <w:t xml:space="preserve"> </w:t>
            </w:r>
            <w:r w:rsidRPr="003E3039">
              <w:rPr>
                <w:rFonts w:ascii="Lato-Regular" w:hAnsi="Lato-Regular" w:cs="Lato-Regular"/>
                <w:sz w:val="20"/>
                <w:szCs w:val="20"/>
              </w:rPr>
              <w:t>zaproponowane w projekcie rozwiązania obejmujące prowadzenie rejestrów, udostępnianie danych pomiędzy rejestrami oraz podmiotami czy przetwarzanie danych szczególnych kategorii, przeprowadzenie testu prywatności wraz z oceną skutków dla ochrony danych wydaje się być celowe i niezbędne dla właściwego</w:t>
            </w:r>
            <w:r w:rsidR="00E10B94" w:rsidRPr="003E3039">
              <w:rPr>
                <w:rFonts w:ascii="Lato-Regular" w:hAnsi="Lato-Regular" w:cs="Lato-Regular"/>
                <w:sz w:val="20"/>
                <w:szCs w:val="20"/>
              </w:rPr>
              <w:t xml:space="preserve"> </w:t>
            </w:r>
            <w:r w:rsidRPr="003E3039">
              <w:rPr>
                <w:rFonts w:ascii="Lato-Regular" w:hAnsi="Lato-Regular" w:cs="Lato-Regular"/>
                <w:sz w:val="20"/>
                <w:szCs w:val="20"/>
              </w:rPr>
              <w:t xml:space="preserve">oszacowania </w:t>
            </w:r>
            <w:proofErr w:type="spellStart"/>
            <w:r w:rsidRPr="003E3039">
              <w:rPr>
                <w:rFonts w:ascii="Lato-Regular" w:hAnsi="Lato-Regular" w:cs="Lato-Regular"/>
                <w:sz w:val="20"/>
                <w:szCs w:val="20"/>
              </w:rPr>
              <w:t>ryzyk</w:t>
            </w:r>
            <w:proofErr w:type="spellEnd"/>
            <w:r w:rsidRPr="003E3039">
              <w:rPr>
                <w:rFonts w:ascii="Lato-Regular" w:hAnsi="Lato-Regular" w:cs="Lato-Regular"/>
                <w:sz w:val="20"/>
                <w:szCs w:val="20"/>
              </w:rPr>
              <w:t xml:space="preserve"> i tym samym zagwarantowania najwyższej możliwej ochrony praw i wolności podmiotów danych.</w:t>
            </w:r>
          </w:p>
        </w:tc>
        <w:tc>
          <w:tcPr>
            <w:tcW w:w="3544" w:type="dxa"/>
          </w:tcPr>
          <w:p w14:paraId="65E31E75" w14:textId="77777777" w:rsidR="000C58F6" w:rsidRPr="003E3039" w:rsidRDefault="000C58F6" w:rsidP="009D24E0">
            <w:pPr>
              <w:rPr>
                <w:rFonts w:ascii="Lato" w:hAnsi="Lato" w:cs="Times New Roman"/>
                <w:sz w:val="20"/>
                <w:szCs w:val="20"/>
              </w:rPr>
            </w:pPr>
          </w:p>
        </w:tc>
        <w:tc>
          <w:tcPr>
            <w:tcW w:w="2693" w:type="dxa"/>
          </w:tcPr>
          <w:p w14:paraId="7085C6E7" w14:textId="77777777" w:rsidR="000C58F6" w:rsidRPr="003E3039" w:rsidRDefault="000C58F6" w:rsidP="009D24E0">
            <w:pPr>
              <w:rPr>
                <w:rFonts w:ascii="Lato-Regular" w:hAnsi="Lato-Regular" w:cs="Lato-Regular"/>
                <w:b/>
                <w:bCs/>
                <w:sz w:val="20"/>
                <w:szCs w:val="20"/>
              </w:rPr>
            </w:pPr>
            <w:r w:rsidRPr="003E3039">
              <w:rPr>
                <w:rFonts w:ascii="Lato-Regular" w:hAnsi="Lato-Regular" w:cs="Lato-Regular"/>
                <w:b/>
                <w:bCs/>
                <w:sz w:val="20"/>
                <w:szCs w:val="20"/>
              </w:rPr>
              <w:t>N</w:t>
            </w:r>
          </w:p>
          <w:p w14:paraId="25250972" w14:textId="77777777" w:rsidR="000C58F6" w:rsidRPr="003E3039" w:rsidRDefault="000C58F6" w:rsidP="009D24E0">
            <w:pPr>
              <w:rPr>
                <w:rFonts w:ascii="Lato-Regular" w:hAnsi="Lato-Regular" w:cs="Lato-Regular"/>
                <w:b/>
                <w:bCs/>
                <w:sz w:val="20"/>
                <w:szCs w:val="20"/>
              </w:rPr>
            </w:pPr>
            <w:r w:rsidRPr="003E3039">
              <w:rPr>
                <w:rFonts w:ascii="Lato-Regular" w:hAnsi="Lato-Regular" w:cs="Lato-Regular"/>
                <w:b/>
                <w:bCs/>
                <w:sz w:val="20"/>
                <w:szCs w:val="20"/>
              </w:rPr>
              <w:t xml:space="preserve">Uwaga nieuwzględniona. </w:t>
            </w:r>
          </w:p>
          <w:p w14:paraId="362F2B54" w14:textId="77777777" w:rsidR="000C58F6" w:rsidRPr="003E3039" w:rsidRDefault="000C58F6" w:rsidP="009D24E0">
            <w:pPr>
              <w:rPr>
                <w:rFonts w:ascii="Lato-Regular" w:hAnsi="Lato-Regular" w:cs="Lato-Regular"/>
                <w:sz w:val="20"/>
                <w:szCs w:val="20"/>
              </w:rPr>
            </w:pPr>
          </w:p>
          <w:p w14:paraId="55144D36" w14:textId="1E951D68" w:rsidR="000C58F6" w:rsidRPr="003E3039" w:rsidRDefault="000C58F6" w:rsidP="009D24E0">
            <w:pPr>
              <w:rPr>
                <w:rFonts w:ascii="Lato-Regular" w:hAnsi="Lato-Regular" w:cs="Lato-Regular"/>
                <w:sz w:val="20"/>
                <w:szCs w:val="20"/>
              </w:rPr>
            </w:pPr>
            <w:r w:rsidRPr="003E3039">
              <w:rPr>
                <w:rFonts w:ascii="Lato-Regular" w:hAnsi="Lato-Regular" w:cs="Lato-Regular"/>
                <w:sz w:val="20"/>
                <w:szCs w:val="20"/>
              </w:rPr>
              <w:t xml:space="preserve">DPIA został sporządzony przez projektodawcę i  stanowi załącznik do OSR. </w:t>
            </w:r>
          </w:p>
        </w:tc>
      </w:tr>
      <w:tr w:rsidR="00570626" w:rsidRPr="003E3039" w14:paraId="66B703B4" w14:textId="77777777" w:rsidTr="00567FD1">
        <w:trPr>
          <w:trHeight w:val="350"/>
        </w:trPr>
        <w:tc>
          <w:tcPr>
            <w:tcW w:w="586" w:type="dxa"/>
          </w:tcPr>
          <w:p w14:paraId="17F846FC" w14:textId="4EABAA8C" w:rsidR="000C58F6" w:rsidRPr="003E3039" w:rsidRDefault="00C06831" w:rsidP="009D24E0">
            <w:pPr>
              <w:autoSpaceDE w:val="0"/>
              <w:autoSpaceDN w:val="0"/>
              <w:adjustRightInd w:val="0"/>
              <w:rPr>
                <w:rFonts w:ascii="Lato-Regular" w:hAnsi="Lato-Regular" w:cs="Lato-Regular"/>
                <w:sz w:val="20"/>
                <w:szCs w:val="20"/>
              </w:rPr>
            </w:pPr>
            <w:r w:rsidRPr="003E3039">
              <w:rPr>
                <w:rFonts w:ascii="Lato-Regular" w:hAnsi="Lato-Regular" w:cs="Lato-Regular"/>
                <w:sz w:val="20"/>
                <w:szCs w:val="20"/>
              </w:rPr>
              <w:t>6</w:t>
            </w:r>
            <w:r w:rsidR="003E3039">
              <w:rPr>
                <w:rFonts w:ascii="Lato-Regular" w:hAnsi="Lato-Regular" w:cs="Lato-Regular"/>
                <w:sz w:val="20"/>
                <w:szCs w:val="20"/>
              </w:rPr>
              <w:t>8</w:t>
            </w:r>
            <w:r w:rsidRPr="003E3039">
              <w:rPr>
                <w:rFonts w:ascii="Lato-Regular" w:hAnsi="Lato-Regular" w:cs="Lato-Regular"/>
                <w:sz w:val="20"/>
                <w:szCs w:val="20"/>
              </w:rPr>
              <w:t>.</w:t>
            </w:r>
          </w:p>
        </w:tc>
        <w:tc>
          <w:tcPr>
            <w:tcW w:w="1559" w:type="dxa"/>
          </w:tcPr>
          <w:p w14:paraId="2AC7E0E7" w14:textId="4E332513" w:rsidR="000C58F6" w:rsidRPr="003E3039" w:rsidRDefault="000C58F6" w:rsidP="009D24E0">
            <w:pPr>
              <w:autoSpaceDE w:val="0"/>
              <w:autoSpaceDN w:val="0"/>
              <w:adjustRightInd w:val="0"/>
              <w:rPr>
                <w:rFonts w:ascii="Lato-Regular" w:hAnsi="Lato-Regular" w:cs="Lato-Regular"/>
                <w:sz w:val="20"/>
                <w:szCs w:val="20"/>
              </w:rPr>
            </w:pPr>
            <w:r w:rsidRPr="003E3039">
              <w:rPr>
                <w:rFonts w:ascii="Lato-Regular" w:hAnsi="Lato-Regular" w:cs="Lato-Regular"/>
                <w:sz w:val="20"/>
                <w:szCs w:val="20"/>
              </w:rPr>
              <w:t>Uwaga ogólna</w:t>
            </w:r>
          </w:p>
        </w:tc>
        <w:tc>
          <w:tcPr>
            <w:tcW w:w="1984" w:type="dxa"/>
          </w:tcPr>
          <w:p w14:paraId="64F9DAD1" w14:textId="77777777" w:rsidR="000C58F6" w:rsidRPr="003E3039" w:rsidRDefault="000C58F6" w:rsidP="009D24E0">
            <w:pPr>
              <w:rPr>
                <w:rFonts w:ascii="Lato" w:hAnsi="Lato" w:cs="Times New Roman"/>
                <w:b/>
                <w:sz w:val="20"/>
                <w:szCs w:val="20"/>
              </w:rPr>
            </w:pPr>
            <w:r w:rsidRPr="003E3039">
              <w:rPr>
                <w:rFonts w:ascii="Lato" w:hAnsi="Lato" w:cs="Times New Roman"/>
                <w:b/>
                <w:sz w:val="20"/>
                <w:szCs w:val="20"/>
              </w:rPr>
              <w:t>Prezes Urzędu Ochrony Danych Osobowych</w:t>
            </w:r>
          </w:p>
          <w:p w14:paraId="510BCFF7" w14:textId="77777777" w:rsidR="000C58F6" w:rsidRPr="003E3039" w:rsidRDefault="000C58F6" w:rsidP="009D24E0">
            <w:pPr>
              <w:autoSpaceDE w:val="0"/>
              <w:autoSpaceDN w:val="0"/>
              <w:adjustRightInd w:val="0"/>
              <w:rPr>
                <w:rFonts w:ascii="Lato-Regular" w:hAnsi="Lato-Regular" w:cs="Lato-Regular"/>
                <w:sz w:val="20"/>
                <w:szCs w:val="20"/>
              </w:rPr>
            </w:pPr>
          </w:p>
        </w:tc>
        <w:tc>
          <w:tcPr>
            <w:tcW w:w="3544" w:type="dxa"/>
          </w:tcPr>
          <w:p w14:paraId="4D360C99" w14:textId="3A163AD4" w:rsidR="000C58F6" w:rsidRPr="003E3039" w:rsidRDefault="000C58F6" w:rsidP="000D1BD8">
            <w:pPr>
              <w:autoSpaceDE w:val="0"/>
              <w:autoSpaceDN w:val="0"/>
              <w:adjustRightInd w:val="0"/>
              <w:rPr>
                <w:rFonts w:ascii="Lato-Regular" w:hAnsi="Lato-Regular" w:cs="Lato-Regular"/>
                <w:sz w:val="20"/>
                <w:szCs w:val="20"/>
              </w:rPr>
            </w:pPr>
            <w:r w:rsidRPr="003E3039">
              <w:rPr>
                <w:rFonts w:ascii="Lato-Regular" w:hAnsi="Lato-Regular" w:cs="Lato-Regular"/>
                <w:sz w:val="20"/>
                <w:szCs w:val="20"/>
              </w:rPr>
              <w:t>Projekt wymaga powtórnej analizy pod kątem przedstawionych aspektów pozostających w związku z przetwarzaniem danych</w:t>
            </w:r>
            <w:r w:rsidR="000D1BD8" w:rsidRPr="003E3039">
              <w:rPr>
                <w:rFonts w:ascii="Lato-Regular" w:hAnsi="Lato-Regular" w:cs="Lato-Regular"/>
                <w:sz w:val="20"/>
                <w:szCs w:val="20"/>
              </w:rPr>
              <w:t xml:space="preserve"> </w:t>
            </w:r>
            <w:r w:rsidRPr="003E3039">
              <w:rPr>
                <w:rFonts w:ascii="Lato-Regular" w:hAnsi="Lato-Regular" w:cs="Lato-Regular"/>
                <w:sz w:val="20"/>
                <w:szCs w:val="20"/>
              </w:rPr>
              <w:t>osobowych nierozerwalnie związanym ze stosowaniem projektowanej regulacji oraz</w:t>
            </w:r>
            <w:r w:rsidR="000D1BD8" w:rsidRPr="003E3039">
              <w:rPr>
                <w:rFonts w:ascii="Lato-Regular" w:hAnsi="Lato-Regular" w:cs="Lato-Regular"/>
                <w:sz w:val="20"/>
                <w:szCs w:val="20"/>
              </w:rPr>
              <w:t xml:space="preserve"> </w:t>
            </w:r>
            <w:r w:rsidRPr="003E3039">
              <w:rPr>
                <w:rFonts w:ascii="Lato-Regular" w:hAnsi="Lato-Regular" w:cs="Lato-Regular"/>
                <w:sz w:val="20"/>
                <w:szCs w:val="20"/>
              </w:rPr>
              <w:t xml:space="preserve">wprowadzenia wielu zmian. W szczególności istotne jest przyjęcie właściwych – co do ich kształtu i mocy - podstaw prawnych regulujących prawa i obowiązki w zakresie prowadzenia rejestrów oraz </w:t>
            </w:r>
            <w:r w:rsidRPr="003E3039">
              <w:rPr>
                <w:rFonts w:ascii="Lato-Regular" w:hAnsi="Lato-Regular" w:cs="Lato-Regular"/>
                <w:sz w:val="20"/>
                <w:szCs w:val="20"/>
              </w:rPr>
              <w:lastRenderedPageBreak/>
              <w:t>przekazywania danych pomiędzy rejestrami, a także w zakresie przetwarzania danych szczególnych kategorii. Uwzględnienie powyżej</w:t>
            </w:r>
            <w:r w:rsidR="000D1BD8" w:rsidRPr="003E3039">
              <w:rPr>
                <w:rFonts w:ascii="Lato-Regular" w:hAnsi="Lato-Regular" w:cs="Lato-Regular"/>
                <w:sz w:val="20"/>
                <w:szCs w:val="20"/>
              </w:rPr>
              <w:t xml:space="preserve"> </w:t>
            </w:r>
            <w:r w:rsidRPr="003E3039">
              <w:rPr>
                <w:rFonts w:ascii="Lato-Regular" w:hAnsi="Lato-Regular" w:cs="Lato-Regular"/>
                <w:sz w:val="20"/>
                <w:szCs w:val="20"/>
              </w:rPr>
              <w:t>przedstawionych zagadnień wskazanych jako eksperckie wsparcie z zakresu przetwarzania danych osobowych niewątpliwie przyczyni się do właściwego wdrożenia zasad ochrony danych wynikających z przepisów rozporządzenia 2016/679 w procedowanym akcie normatywnym.</w:t>
            </w:r>
          </w:p>
        </w:tc>
        <w:tc>
          <w:tcPr>
            <w:tcW w:w="3544" w:type="dxa"/>
          </w:tcPr>
          <w:p w14:paraId="2D8E2991" w14:textId="77777777" w:rsidR="000C58F6" w:rsidRPr="003E3039" w:rsidRDefault="000C58F6" w:rsidP="009D24E0">
            <w:pPr>
              <w:autoSpaceDE w:val="0"/>
              <w:autoSpaceDN w:val="0"/>
              <w:adjustRightInd w:val="0"/>
              <w:rPr>
                <w:rFonts w:ascii="Lato-Regular" w:hAnsi="Lato-Regular" w:cs="Lato-Regular"/>
                <w:sz w:val="20"/>
                <w:szCs w:val="20"/>
              </w:rPr>
            </w:pPr>
          </w:p>
        </w:tc>
        <w:tc>
          <w:tcPr>
            <w:tcW w:w="2693" w:type="dxa"/>
          </w:tcPr>
          <w:p w14:paraId="1279B885" w14:textId="77777777" w:rsidR="000C58F6" w:rsidRPr="003E3039" w:rsidRDefault="000C58F6" w:rsidP="009D24E0">
            <w:pPr>
              <w:autoSpaceDE w:val="0"/>
              <w:autoSpaceDN w:val="0"/>
              <w:adjustRightInd w:val="0"/>
              <w:rPr>
                <w:rFonts w:ascii="Lato-Regular" w:hAnsi="Lato-Regular" w:cs="Lato-Regular"/>
                <w:b/>
                <w:bCs/>
                <w:sz w:val="20"/>
                <w:szCs w:val="20"/>
              </w:rPr>
            </w:pPr>
            <w:r w:rsidRPr="003E3039">
              <w:rPr>
                <w:rFonts w:ascii="Lato-Regular" w:hAnsi="Lato-Regular" w:cs="Lato-Regular"/>
                <w:b/>
                <w:bCs/>
                <w:sz w:val="20"/>
                <w:szCs w:val="20"/>
              </w:rPr>
              <w:t xml:space="preserve">U </w:t>
            </w:r>
          </w:p>
          <w:p w14:paraId="41DD6D4D" w14:textId="7A1ECDA7" w:rsidR="000C58F6" w:rsidRPr="003E3039" w:rsidRDefault="000C58F6" w:rsidP="009D24E0">
            <w:pPr>
              <w:autoSpaceDE w:val="0"/>
              <w:autoSpaceDN w:val="0"/>
              <w:adjustRightInd w:val="0"/>
              <w:rPr>
                <w:rFonts w:ascii="Lato-Regular" w:hAnsi="Lato-Regular" w:cs="Lato-Regular"/>
                <w:sz w:val="20"/>
                <w:szCs w:val="20"/>
              </w:rPr>
            </w:pPr>
            <w:r w:rsidRPr="003E3039">
              <w:rPr>
                <w:rFonts w:ascii="Lato-Regular" w:hAnsi="Lato-Regular" w:cs="Lato-Regular"/>
                <w:b/>
                <w:bCs/>
                <w:sz w:val="20"/>
                <w:szCs w:val="20"/>
              </w:rPr>
              <w:t>Uwaga uwzględniona</w:t>
            </w:r>
            <w:r w:rsidRPr="003E3039">
              <w:rPr>
                <w:rFonts w:ascii="Lato-Regular" w:hAnsi="Lato-Regular" w:cs="Lato-Regular"/>
                <w:sz w:val="20"/>
                <w:szCs w:val="20"/>
              </w:rPr>
              <w:t xml:space="preserve"> </w:t>
            </w:r>
          </w:p>
        </w:tc>
      </w:tr>
      <w:tr w:rsidR="00570626" w:rsidRPr="003E3039" w14:paraId="77AAFC95" w14:textId="77777777" w:rsidTr="00567FD1">
        <w:trPr>
          <w:trHeight w:val="350"/>
        </w:trPr>
        <w:tc>
          <w:tcPr>
            <w:tcW w:w="586" w:type="dxa"/>
          </w:tcPr>
          <w:p w14:paraId="42AF7968" w14:textId="2BF5A136" w:rsidR="000C58F6" w:rsidRPr="003E3039" w:rsidRDefault="003E3039" w:rsidP="009D24E0">
            <w:pPr>
              <w:autoSpaceDE w:val="0"/>
              <w:autoSpaceDN w:val="0"/>
              <w:adjustRightInd w:val="0"/>
              <w:rPr>
                <w:rFonts w:ascii="Lato-Regular" w:hAnsi="Lato-Regular" w:cs="Lato-Regular"/>
                <w:sz w:val="20"/>
                <w:szCs w:val="20"/>
              </w:rPr>
            </w:pPr>
            <w:r>
              <w:rPr>
                <w:rFonts w:ascii="Lato-Regular" w:hAnsi="Lato-Regular" w:cs="Lato-Regular"/>
                <w:sz w:val="20"/>
                <w:szCs w:val="20"/>
              </w:rPr>
              <w:t>69</w:t>
            </w:r>
            <w:r w:rsidR="00C06831" w:rsidRPr="003E3039">
              <w:rPr>
                <w:rFonts w:ascii="Lato-Regular" w:hAnsi="Lato-Regular" w:cs="Lato-Regular"/>
                <w:sz w:val="20"/>
                <w:szCs w:val="20"/>
              </w:rPr>
              <w:t>.</w:t>
            </w:r>
          </w:p>
        </w:tc>
        <w:tc>
          <w:tcPr>
            <w:tcW w:w="1559" w:type="dxa"/>
          </w:tcPr>
          <w:p w14:paraId="60D17507" w14:textId="1298B55A" w:rsidR="000C58F6" w:rsidRPr="003E3039" w:rsidRDefault="000C58F6" w:rsidP="009D24E0">
            <w:pPr>
              <w:autoSpaceDE w:val="0"/>
              <w:autoSpaceDN w:val="0"/>
              <w:adjustRightInd w:val="0"/>
              <w:rPr>
                <w:rFonts w:ascii="Lato-Regular" w:hAnsi="Lato-Regular" w:cs="Lato-Regular"/>
                <w:sz w:val="20"/>
                <w:szCs w:val="20"/>
              </w:rPr>
            </w:pPr>
            <w:r w:rsidRPr="003E3039">
              <w:rPr>
                <w:rFonts w:ascii="Lato-Regular" w:hAnsi="Lato-Regular" w:cs="Lato-Regular"/>
                <w:sz w:val="20"/>
                <w:szCs w:val="20"/>
              </w:rPr>
              <w:t xml:space="preserve">Uwaga ogólna </w:t>
            </w:r>
          </w:p>
        </w:tc>
        <w:tc>
          <w:tcPr>
            <w:tcW w:w="1984" w:type="dxa"/>
          </w:tcPr>
          <w:p w14:paraId="5E837D1C" w14:textId="17F182DC" w:rsidR="000C58F6" w:rsidRPr="003E3039" w:rsidRDefault="000C58F6" w:rsidP="009D24E0">
            <w:pPr>
              <w:autoSpaceDE w:val="0"/>
              <w:autoSpaceDN w:val="0"/>
              <w:adjustRightInd w:val="0"/>
              <w:rPr>
                <w:rFonts w:ascii="Lato" w:hAnsi="Lato" w:cs="Times New Roman"/>
                <w:b/>
                <w:bCs/>
                <w:sz w:val="20"/>
                <w:szCs w:val="20"/>
              </w:rPr>
            </w:pPr>
            <w:r w:rsidRPr="003E3039">
              <w:rPr>
                <w:rFonts w:ascii="Lato" w:hAnsi="Lato" w:cs="Times New Roman"/>
                <w:b/>
                <w:sz w:val="20"/>
                <w:szCs w:val="20"/>
              </w:rPr>
              <w:t>NFOŚiGW</w:t>
            </w:r>
          </w:p>
        </w:tc>
        <w:tc>
          <w:tcPr>
            <w:tcW w:w="3544" w:type="dxa"/>
          </w:tcPr>
          <w:p w14:paraId="02E1E7A9" w14:textId="1AF143F9" w:rsidR="000C58F6" w:rsidRPr="003E3039" w:rsidRDefault="000C58F6" w:rsidP="009D24E0">
            <w:pPr>
              <w:autoSpaceDE w:val="0"/>
              <w:autoSpaceDN w:val="0"/>
              <w:adjustRightInd w:val="0"/>
              <w:rPr>
                <w:rFonts w:ascii="Lato-Regular" w:hAnsi="Lato-Regular" w:cs="Lato-Regular"/>
                <w:sz w:val="20"/>
                <w:szCs w:val="20"/>
              </w:rPr>
            </w:pPr>
            <w:r w:rsidRPr="003E3039">
              <w:rPr>
                <w:rFonts w:ascii="Lato-Regular" w:hAnsi="Lato-Regular" w:cs="Lato-Regular"/>
                <w:sz w:val="20"/>
                <w:szCs w:val="20"/>
              </w:rPr>
              <w:t>Dużą przeszkodą w realizacji celów Narodowego Funduszu Ochrony Środowiska i Gospodarki Wodnej są nałożone regulacje ustawowe powodujące bardzo znaczne obciążenie finansowe szczególnie obciążające fundusz podstawowy Narodowego Funduszu (wynikające z ustawy o Rządowym Funduszu Rozwoju Dróg), który w przeszłości był źródłem finansowania również Ogólnopolskiego programu usuwania wyrobów zawierających azbest.</w:t>
            </w:r>
          </w:p>
          <w:p w14:paraId="756386C4" w14:textId="56450C0F" w:rsidR="000C58F6" w:rsidRPr="003E3039" w:rsidRDefault="000C58F6" w:rsidP="009D24E0">
            <w:pPr>
              <w:autoSpaceDE w:val="0"/>
              <w:autoSpaceDN w:val="0"/>
              <w:adjustRightInd w:val="0"/>
              <w:rPr>
                <w:rFonts w:ascii="Lato-Regular" w:hAnsi="Lato-Regular" w:cs="Lato-Regular"/>
                <w:sz w:val="20"/>
                <w:szCs w:val="20"/>
              </w:rPr>
            </w:pPr>
            <w:r w:rsidRPr="003E3039">
              <w:rPr>
                <w:rFonts w:ascii="Lato-Regular" w:hAnsi="Lato-Regular" w:cs="Lato-Regular"/>
                <w:sz w:val="20"/>
                <w:szCs w:val="20"/>
              </w:rPr>
              <w:t>Niemniej Narodowy Fundusz Ochrony Środowiska i Gospodarki Wodnej docenia wagę i potrzebę realizacji zadań związanych z demontażem azbestowych pokryć dachowych i utylizacją tego materiału, dlatego działania z tym związane są podejmowane przez NFOŚiGW od wielu lat.</w:t>
            </w:r>
          </w:p>
        </w:tc>
        <w:tc>
          <w:tcPr>
            <w:tcW w:w="3544" w:type="dxa"/>
          </w:tcPr>
          <w:p w14:paraId="0636071E" w14:textId="77777777" w:rsidR="000C58F6" w:rsidRPr="003E3039" w:rsidRDefault="000C58F6" w:rsidP="009D24E0">
            <w:pPr>
              <w:autoSpaceDE w:val="0"/>
              <w:autoSpaceDN w:val="0"/>
              <w:adjustRightInd w:val="0"/>
              <w:rPr>
                <w:rFonts w:ascii="Lato-Regular" w:hAnsi="Lato-Regular" w:cs="Lato-Regular"/>
                <w:sz w:val="20"/>
                <w:szCs w:val="20"/>
              </w:rPr>
            </w:pPr>
          </w:p>
        </w:tc>
        <w:tc>
          <w:tcPr>
            <w:tcW w:w="2693" w:type="dxa"/>
          </w:tcPr>
          <w:p w14:paraId="70CFED22" w14:textId="77777777" w:rsidR="000C58F6" w:rsidRPr="003E3039" w:rsidRDefault="00F521B9" w:rsidP="009D24E0">
            <w:pPr>
              <w:autoSpaceDE w:val="0"/>
              <w:autoSpaceDN w:val="0"/>
              <w:adjustRightInd w:val="0"/>
              <w:rPr>
                <w:rFonts w:ascii="Lato-Regular" w:hAnsi="Lato-Regular" w:cs="Lato-Regular"/>
                <w:b/>
                <w:bCs/>
                <w:sz w:val="20"/>
                <w:szCs w:val="20"/>
              </w:rPr>
            </w:pPr>
            <w:r w:rsidRPr="003E3039">
              <w:rPr>
                <w:rFonts w:ascii="Lato-Regular" w:hAnsi="Lato-Regular" w:cs="Lato-Regular"/>
                <w:b/>
                <w:bCs/>
                <w:sz w:val="20"/>
                <w:szCs w:val="20"/>
              </w:rPr>
              <w:t>Komentarz</w:t>
            </w:r>
          </w:p>
          <w:p w14:paraId="6CBFF47C" w14:textId="77777777" w:rsidR="003427F2" w:rsidRPr="003E3039" w:rsidRDefault="003427F2" w:rsidP="009D24E0">
            <w:pPr>
              <w:autoSpaceDE w:val="0"/>
              <w:autoSpaceDN w:val="0"/>
              <w:adjustRightInd w:val="0"/>
              <w:rPr>
                <w:rFonts w:ascii="Lato-Regular" w:hAnsi="Lato-Regular" w:cs="Lato-Regular"/>
                <w:sz w:val="20"/>
                <w:szCs w:val="20"/>
              </w:rPr>
            </w:pPr>
          </w:p>
          <w:p w14:paraId="61BBAB64" w14:textId="1B1339A0" w:rsidR="002103BF" w:rsidRPr="003E3039" w:rsidRDefault="002103BF" w:rsidP="009D24E0">
            <w:pPr>
              <w:autoSpaceDE w:val="0"/>
              <w:autoSpaceDN w:val="0"/>
              <w:adjustRightInd w:val="0"/>
              <w:rPr>
                <w:rFonts w:ascii="Lato-Regular" w:hAnsi="Lato-Regular" w:cs="Lato-Regular"/>
                <w:sz w:val="20"/>
                <w:szCs w:val="20"/>
              </w:rPr>
            </w:pPr>
          </w:p>
        </w:tc>
      </w:tr>
      <w:tr w:rsidR="00060B0E" w:rsidRPr="003E3039" w14:paraId="604B2170" w14:textId="77777777" w:rsidTr="00567FD1">
        <w:trPr>
          <w:trHeight w:val="350"/>
        </w:trPr>
        <w:tc>
          <w:tcPr>
            <w:tcW w:w="586" w:type="dxa"/>
          </w:tcPr>
          <w:p w14:paraId="3FD70B15" w14:textId="05A8EDAA" w:rsidR="00060B0E" w:rsidRPr="003E3039" w:rsidRDefault="00A83E88" w:rsidP="009D24E0">
            <w:pPr>
              <w:autoSpaceDE w:val="0"/>
              <w:autoSpaceDN w:val="0"/>
              <w:adjustRightInd w:val="0"/>
              <w:rPr>
                <w:rFonts w:ascii="Lato-Regular" w:hAnsi="Lato-Regular" w:cs="Lato-Regular"/>
                <w:sz w:val="20"/>
                <w:szCs w:val="20"/>
              </w:rPr>
            </w:pPr>
            <w:r w:rsidRPr="003E3039">
              <w:rPr>
                <w:rFonts w:ascii="Lato-Regular" w:hAnsi="Lato-Regular" w:cs="Lato-Regular"/>
                <w:sz w:val="20"/>
                <w:szCs w:val="20"/>
              </w:rPr>
              <w:lastRenderedPageBreak/>
              <w:t>7</w:t>
            </w:r>
            <w:r w:rsidR="003E3039">
              <w:rPr>
                <w:rFonts w:ascii="Lato-Regular" w:hAnsi="Lato-Regular" w:cs="Lato-Regular"/>
                <w:sz w:val="20"/>
                <w:szCs w:val="20"/>
              </w:rPr>
              <w:t>0</w:t>
            </w:r>
            <w:r w:rsidRPr="003E3039">
              <w:rPr>
                <w:rFonts w:ascii="Lato-Regular" w:hAnsi="Lato-Regular" w:cs="Lato-Regular"/>
                <w:sz w:val="20"/>
                <w:szCs w:val="20"/>
              </w:rPr>
              <w:t>.</w:t>
            </w:r>
          </w:p>
        </w:tc>
        <w:tc>
          <w:tcPr>
            <w:tcW w:w="1559" w:type="dxa"/>
          </w:tcPr>
          <w:p w14:paraId="37D0FC98" w14:textId="08D39BAB" w:rsidR="00060B0E" w:rsidRPr="003E3039" w:rsidRDefault="00060B0E" w:rsidP="009D24E0">
            <w:pPr>
              <w:autoSpaceDE w:val="0"/>
              <w:autoSpaceDN w:val="0"/>
              <w:adjustRightInd w:val="0"/>
              <w:rPr>
                <w:rFonts w:ascii="Lato-Regular" w:hAnsi="Lato-Regular" w:cs="Lato-Regular"/>
                <w:sz w:val="20"/>
                <w:szCs w:val="20"/>
              </w:rPr>
            </w:pPr>
            <w:r w:rsidRPr="003E3039">
              <w:rPr>
                <w:rFonts w:ascii="Lato-Regular" w:hAnsi="Lato-Regular" w:cs="Lato-Regular"/>
                <w:sz w:val="20"/>
                <w:szCs w:val="20"/>
              </w:rPr>
              <w:t>Uwaga ogólna</w:t>
            </w:r>
          </w:p>
        </w:tc>
        <w:tc>
          <w:tcPr>
            <w:tcW w:w="1984" w:type="dxa"/>
          </w:tcPr>
          <w:p w14:paraId="6777367F" w14:textId="05333B83" w:rsidR="00060B0E" w:rsidRPr="003E3039" w:rsidRDefault="00060B0E" w:rsidP="00060B0E">
            <w:pPr>
              <w:autoSpaceDE w:val="0"/>
              <w:autoSpaceDN w:val="0"/>
              <w:adjustRightInd w:val="0"/>
              <w:rPr>
                <w:rFonts w:ascii="Lato" w:hAnsi="Lato" w:cs="Times New Roman"/>
                <w:b/>
                <w:bCs/>
                <w:sz w:val="20"/>
                <w:szCs w:val="20"/>
              </w:rPr>
            </w:pPr>
            <w:r w:rsidRPr="003E3039">
              <w:rPr>
                <w:rFonts w:ascii="Lato-Regular" w:hAnsi="Lato-Regular" w:cs="Lato-Regular"/>
                <w:b/>
                <w:bCs/>
                <w:sz w:val="20"/>
                <w:szCs w:val="20"/>
              </w:rPr>
              <w:t>Rada Działalności Pożytku Publicznego</w:t>
            </w:r>
          </w:p>
        </w:tc>
        <w:tc>
          <w:tcPr>
            <w:tcW w:w="3544" w:type="dxa"/>
          </w:tcPr>
          <w:p w14:paraId="7167A348" w14:textId="6486C87A" w:rsidR="00060B0E" w:rsidRPr="003E3039" w:rsidRDefault="00060B0E" w:rsidP="00060B0E">
            <w:pPr>
              <w:autoSpaceDE w:val="0"/>
              <w:autoSpaceDN w:val="0"/>
              <w:adjustRightInd w:val="0"/>
              <w:rPr>
                <w:rFonts w:ascii="Lato-Regular" w:hAnsi="Lato-Regular" w:cs="Lato-Regular"/>
                <w:sz w:val="20"/>
                <w:szCs w:val="20"/>
              </w:rPr>
            </w:pPr>
            <w:r w:rsidRPr="003E3039">
              <w:rPr>
                <w:rFonts w:ascii="Lato-Regular" w:hAnsi="Lato-Regular" w:cs="Lato-Regular"/>
                <w:sz w:val="20"/>
                <w:szCs w:val="20"/>
              </w:rPr>
              <w:t xml:space="preserve">Rada Działalności Pożytku Publicznego </w:t>
            </w:r>
            <w:r w:rsidR="00553A34" w:rsidRPr="003E3039">
              <w:rPr>
                <w:rFonts w:ascii="Lato-Regular" w:hAnsi="Lato-Regular" w:cs="Lato-Regular"/>
                <w:sz w:val="20"/>
                <w:szCs w:val="20"/>
              </w:rPr>
              <w:t xml:space="preserve">opiniuje projekt pozytywnie i </w:t>
            </w:r>
            <w:r w:rsidRPr="003E3039">
              <w:rPr>
                <w:rFonts w:ascii="Lato-Regular" w:hAnsi="Lato-Regular" w:cs="Lato-Regular"/>
                <w:sz w:val="20"/>
                <w:szCs w:val="20"/>
              </w:rPr>
              <w:t xml:space="preserve">rekomenduje: </w:t>
            </w:r>
          </w:p>
          <w:p w14:paraId="216346EF" w14:textId="77777777" w:rsidR="00060B0E" w:rsidRPr="003E3039" w:rsidRDefault="00060B0E" w:rsidP="00553A34">
            <w:pPr>
              <w:pStyle w:val="Akapitzlist"/>
              <w:numPr>
                <w:ilvl w:val="0"/>
                <w:numId w:val="31"/>
              </w:numPr>
              <w:autoSpaceDE w:val="0"/>
              <w:autoSpaceDN w:val="0"/>
              <w:adjustRightInd w:val="0"/>
              <w:rPr>
                <w:rFonts w:ascii="Lato-Regular" w:hAnsi="Lato-Regular" w:cs="Lato-Regular"/>
                <w:sz w:val="20"/>
                <w:szCs w:val="20"/>
              </w:rPr>
            </w:pPr>
            <w:r w:rsidRPr="003E3039">
              <w:rPr>
                <w:rFonts w:ascii="Lato-Regular" w:hAnsi="Lato-Regular" w:cs="Lato-Regular"/>
                <w:sz w:val="20"/>
                <w:szCs w:val="20"/>
              </w:rPr>
              <w:t xml:space="preserve">Wprowadzenie systemu dofinansowań na nowe pokrycia dachowe, które zachęci właścicieli budynków do usunięcia wyrobów zawierających azbest. </w:t>
            </w:r>
          </w:p>
          <w:p w14:paraId="104EC57C" w14:textId="77777777" w:rsidR="00553A34" w:rsidRPr="003E3039" w:rsidRDefault="00060B0E" w:rsidP="00553A34">
            <w:pPr>
              <w:pStyle w:val="Akapitzlist"/>
              <w:numPr>
                <w:ilvl w:val="0"/>
                <w:numId w:val="31"/>
              </w:numPr>
              <w:autoSpaceDE w:val="0"/>
              <w:autoSpaceDN w:val="0"/>
              <w:adjustRightInd w:val="0"/>
              <w:rPr>
                <w:rFonts w:ascii="Lato-Regular" w:hAnsi="Lato-Regular" w:cs="Lato-Regular"/>
                <w:sz w:val="20"/>
                <w:szCs w:val="20"/>
              </w:rPr>
            </w:pPr>
            <w:r w:rsidRPr="003E3039">
              <w:rPr>
                <w:rFonts w:ascii="Lato-Regular" w:hAnsi="Lato-Regular" w:cs="Lato-Regular"/>
                <w:sz w:val="20"/>
                <w:szCs w:val="20"/>
              </w:rPr>
              <w:t>Zwiększenie środków przeznaczonych na usuwanie azbestu poprzez współpracę z Narodowym Funduszem Ochrony Środowiska i Gospodarki Wodnej oraz środków unijnych.</w:t>
            </w:r>
          </w:p>
          <w:p w14:paraId="6BB0DCFA" w14:textId="6338ACEC" w:rsidR="00060B0E" w:rsidRPr="003E3039" w:rsidRDefault="00060B0E" w:rsidP="00553A34">
            <w:pPr>
              <w:pStyle w:val="Akapitzlist"/>
              <w:numPr>
                <w:ilvl w:val="0"/>
                <w:numId w:val="31"/>
              </w:numPr>
              <w:autoSpaceDE w:val="0"/>
              <w:autoSpaceDN w:val="0"/>
              <w:adjustRightInd w:val="0"/>
              <w:rPr>
                <w:rFonts w:ascii="Lato-Regular" w:hAnsi="Lato-Regular" w:cs="Lato-Regular"/>
                <w:sz w:val="20"/>
                <w:szCs w:val="20"/>
              </w:rPr>
            </w:pPr>
            <w:r w:rsidRPr="003E3039">
              <w:rPr>
                <w:rFonts w:ascii="Lato-Regular" w:hAnsi="Lato-Regular" w:cs="Lato-Regular"/>
                <w:sz w:val="20"/>
                <w:szCs w:val="20"/>
              </w:rPr>
              <w:t xml:space="preserve">Wzmocnienie działań kontrolnych oraz kampanii informacyjnych o obowiązkach wynikających z ustawy. </w:t>
            </w:r>
          </w:p>
          <w:p w14:paraId="637299D3" w14:textId="282A70D0" w:rsidR="00060B0E" w:rsidRPr="003E3039" w:rsidRDefault="00060B0E" w:rsidP="00553A34">
            <w:pPr>
              <w:pStyle w:val="Akapitzlist"/>
              <w:numPr>
                <w:ilvl w:val="0"/>
                <w:numId w:val="31"/>
              </w:numPr>
              <w:autoSpaceDE w:val="0"/>
              <w:autoSpaceDN w:val="0"/>
              <w:adjustRightInd w:val="0"/>
              <w:rPr>
                <w:rFonts w:ascii="Lato-Regular" w:hAnsi="Lato-Regular" w:cs="Lato-Regular"/>
                <w:sz w:val="20"/>
                <w:szCs w:val="20"/>
              </w:rPr>
            </w:pPr>
            <w:r w:rsidRPr="003E3039">
              <w:rPr>
                <w:rFonts w:ascii="Lato-Regular" w:hAnsi="Lato-Regular" w:cs="Lato-Regular"/>
                <w:sz w:val="20"/>
                <w:szCs w:val="20"/>
              </w:rPr>
              <w:t xml:space="preserve">Uszczelnienie zasad konstruowanych przez gminy w programach dofinansowań do usuwania azbestu, tak, aby nie było możliwe wykluczenie organizacji pozarządowych z grona beneficjentów. </w:t>
            </w:r>
          </w:p>
        </w:tc>
        <w:tc>
          <w:tcPr>
            <w:tcW w:w="3544" w:type="dxa"/>
          </w:tcPr>
          <w:p w14:paraId="3E841EE0" w14:textId="77777777" w:rsidR="00060B0E" w:rsidRPr="003E3039" w:rsidRDefault="00060B0E" w:rsidP="009D24E0">
            <w:pPr>
              <w:autoSpaceDE w:val="0"/>
              <w:autoSpaceDN w:val="0"/>
              <w:adjustRightInd w:val="0"/>
              <w:rPr>
                <w:rFonts w:ascii="Lato-Regular" w:hAnsi="Lato-Regular" w:cs="Lato-Regular"/>
                <w:sz w:val="20"/>
                <w:szCs w:val="20"/>
              </w:rPr>
            </w:pPr>
          </w:p>
        </w:tc>
        <w:tc>
          <w:tcPr>
            <w:tcW w:w="2693" w:type="dxa"/>
          </w:tcPr>
          <w:p w14:paraId="71A5BAA0" w14:textId="77777777" w:rsidR="00060B0E" w:rsidRPr="003E3039" w:rsidRDefault="001F2B2C" w:rsidP="009D24E0">
            <w:pPr>
              <w:autoSpaceDE w:val="0"/>
              <w:autoSpaceDN w:val="0"/>
              <w:adjustRightInd w:val="0"/>
              <w:rPr>
                <w:rFonts w:ascii="Lato-Regular" w:hAnsi="Lato-Regular" w:cs="Lato-Regular"/>
                <w:b/>
                <w:bCs/>
                <w:sz w:val="20"/>
                <w:szCs w:val="20"/>
              </w:rPr>
            </w:pPr>
            <w:r w:rsidRPr="003E3039">
              <w:rPr>
                <w:rFonts w:ascii="Lato-Regular" w:hAnsi="Lato-Regular" w:cs="Lato-Regular"/>
                <w:b/>
                <w:bCs/>
                <w:sz w:val="20"/>
                <w:szCs w:val="20"/>
              </w:rPr>
              <w:t>Komentarz</w:t>
            </w:r>
          </w:p>
          <w:p w14:paraId="6DA14E70" w14:textId="7603BC08" w:rsidR="00350B89" w:rsidRPr="003E3039" w:rsidRDefault="00350B89" w:rsidP="009D24E0">
            <w:pPr>
              <w:autoSpaceDE w:val="0"/>
              <w:autoSpaceDN w:val="0"/>
              <w:adjustRightInd w:val="0"/>
              <w:rPr>
                <w:rFonts w:ascii="Lato-Regular" w:hAnsi="Lato-Regular" w:cs="Lato-Regular"/>
                <w:sz w:val="20"/>
                <w:szCs w:val="20"/>
              </w:rPr>
            </w:pPr>
            <w:r w:rsidRPr="003E3039">
              <w:rPr>
                <w:rFonts w:ascii="Lato-Regular" w:hAnsi="Lato-Regular" w:cs="Lato-Regular"/>
                <w:sz w:val="20"/>
                <w:szCs w:val="20"/>
              </w:rPr>
              <w:t xml:space="preserve">Z pewnością po wejściu w życie projektowanych rozwiązań niezbędne może okazać się upowszechnienie wiedzy o nowych przepisach prawnych. </w:t>
            </w:r>
          </w:p>
        </w:tc>
      </w:tr>
      <w:bookmarkEnd w:id="2"/>
    </w:tbl>
    <w:p w14:paraId="5D491034" w14:textId="77777777" w:rsidR="00987BAC" w:rsidRPr="003E3039" w:rsidRDefault="00987BAC" w:rsidP="009D24E0">
      <w:pPr>
        <w:spacing w:after="0" w:line="240" w:lineRule="auto"/>
        <w:rPr>
          <w:rFonts w:ascii="Lato" w:hAnsi="Lato" w:cs="Times New Roman"/>
          <w:b/>
          <w:sz w:val="20"/>
          <w:szCs w:val="20"/>
        </w:rPr>
      </w:pPr>
    </w:p>
    <w:p w14:paraId="50073C72" w14:textId="77777777" w:rsidR="00C375CC" w:rsidRPr="003E3039" w:rsidRDefault="00C375CC" w:rsidP="009D24E0">
      <w:pPr>
        <w:spacing w:after="0" w:line="240" w:lineRule="auto"/>
        <w:rPr>
          <w:rFonts w:ascii="Lato" w:hAnsi="Lato" w:cs="Times New Roman"/>
          <w:b/>
          <w:sz w:val="20"/>
          <w:szCs w:val="20"/>
        </w:rPr>
      </w:pPr>
      <w:bookmarkStart w:id="10" w:name="_Hlk182561225"/>
    </w:p>
    <w:p w14:paraId="64688384" w14:textId="77777777" w:rsidR="00DF459F" w:rsidRPr="003E3039" w:rsidRDefault="00DF459F" w:rsidP="009D24E0">
      <w:pPr>
        <w:spacing w:after="0" w:line="240" w:lineRule="auto"/>
        <w:rPr>
          <w:rFonts w:ascii="Lato" w:hAnsi="Lato" w:cs="Times New Roman"/>
          <w:b/>
          <w:sz w:val="20"/>
          <w:szCs w:val="20"/>
        </w:rPr>
      </w:pPr>
    </w:p>
    <w:p w14:paraId="7F4E2BAE" w14:textId="77777777" w:rsidR="00DF459F" w:rsidRPr="003E3039" w:rsidRDefault="00DF459F" w:rsidP="009D24E0">
      <w:pPr>
        <w:spacing w:after="0" w:line="240" w:lineRule="auto"/>
        <w:rPr>
          <w:rFonts w:ascii="Lato" w:hAnsi="Lato" w:cs="Times New Roman"/>
          <w:b/>
          <w:sz w:val="20"/>
          <w:szCs w:val="20"/>
        </w:rPr>
      </w:pPr>
    </w:p>
    <w:p w14:paraId="56F78375" w14:textId="77777777" w:rsidR="00C375CC" w:rsidRPr="003E3039" w:rsidRDefault="00C375CC" w:rsidP="009D24E0">
      <w:pPr>
        <w:spacing w:after="0" w:line="240" w:lineRule="auto"/>
        <w:rPr>
          <w:rFonts w:ascii="Lato" w:hAnsi="Lato" w:cs="Times New Roman"/>
          <w:b/>
          <w:sz w:val="20"/>
          <w:szCs w:val="20"/>
        </w:rPr>
      </w:pPr>
    </w:p>
    <w:p w14:paraId="4117B1F7" w14:textId="40A6B842" w:rsidR="00987BAC" w:rsidRPr="003E3039" w:rsidRDefault="00987BAC" w:rsidP="009D24E0">
      <w:pPr>
        <w:spacing w:after="0" w:line="240" w:lineRule="auto"/>
        <w:jc w:val="center"/>
        <w:rPr>
          <w:rFonts w:ascii="Lato" w:hAnsi="Lato" w:cs="Times New Roman"/>
          <w:b/>
          <w:sz w:val="20"/>
          <w:szCs w:val="20"/>
        </w:rPr>
      </w:pPr>
      <w:r w:rsidRPr="003E3039">
        <w:rPr>
          <w:rFonts w:ascii="Lato" w:hAnsi="Lato" w:cs="Times New Roman"/>
          <w:b/>
          <w:sz w:val="20"/>
          <w:szCs w:val="20"/>
        </w:rPr>
        <w:t>[Uwagi do OSR projektu ustawy o wyrobach zawierających azbest]</w:t>
      </w:r>
    </w:p>
    <w:p w14:paraId="111F5ECE" w14:textId="77777777" w:rsidR="000E56C0" w:rsidRPr="003E3039" w:rsidRDefault="000E56C0" w:rsidP="009D24E0">
      <w:pPr>
        <w:spacing w:after="0" w:line="240" w:lineRule="auto"/>
        <w:rPr>
          <w:rFonts w:ascii="Lato" w:hAnsi="Lato" w:cs="Times New Roman"/>
          <w:sz w:val="20"/>
          <w:szCs w:val="20"/>
        </w:rPr>
      </w:pPr>
    </w:p>
    <w:p w14:paraId="6D1EB1D7" w14:textId="77777777" w:rsidR="00987BAC" w:rsidRPr="003E3039" w:rsidRDefault="00987BAC" w:rsidP="009D24E0">
      <w:pPr>
        <w:spacing w:after="0" w:line="240" w:lineRule="auto"/>
        <w:rPr>
          <w:rFonts w:ascii="Lato" w:hAnsi="Lato" w:cs="Times New Roman"/>
          <w:sz w:val="20"/>
          <w:szCs w:val="20"/>
        </w:rPr>
      </w:pPr>
    </w:p>
    <w:tbl>
      <w:tblPr>
        <w:tblStyle w:val="Tabela-Siatka"/>
        <w:tblW w:w="14742" w:type="dxa"/>
        <w:tblInd w:w="402" w:type="dxa"/>
        <w:tblLayout w:type="fixed"/>
        <w:tblLook w:val="04A0" w:firstRow="1" w:lastRow="0" w:firstColumn="1" w:lastColumn="0" w:noHBand="0" w:noVBand="1"/>
      </w:tblPr>
      <w:tblGrid>
        <w:gridCol w:w="586"/>
        <w:gridCol w:w="2674"/>
        <w:gridCol w:w="1276"/>
        <w:gridCol w:w="4536"/>
        <w:gridCol w:w="2995"/>
        <w:gridCol w:w="2675"/>
      </w:tblGrid>
      <w:tr w:rsidR="00361F37" w:rsidRPr="003E3039" w14:paraId="62CF5226" w14:textId="77777777" w:rsidTr="00361F37">
        <w:tc>
          <w:tcPr>
            <w:tcW w:w="586" w:type="dxa"/>
          </w:tcPr>
          <w:p w14:paraId="4BF3C5B1" w14:textId="1D762989" w:rsidR="00361F37" w:rsidRPr="003E3039" w:rsidRDefault="00361F37" w:rsidP="009D24E0">
            <w:pPr>
              <w:rPr>
                <w:rFonts w:ascii="Lato" w:hAnsi="Lato" w:cs="Times New Roman"/>
                <w:b/>
                <w:sz w:val="20"/>
                <w:szCs w:val="20"/>
              </w:rPr>
            </w:pPr>
            <w:bookmarkStart w:id="11" w:name="_Hlk188520110"/>
            <w:r w:rsidRPr="003E3039">
              <w:rPr>
                <w:rFonts w:ascii="Lato" w:hAnsi="Lato" w:cs="Times New Roman"/>
                <w:b/>
                <w:sz w:val="20"/>
                <w:szCs w:val="20"/>
              </w:rPr>
              <w:lastRenderedPageBreak/>
              <w:t>Lp.</w:t>
            </w:r>
          </w:p>
        </w:tc>
        <w:tc>
          <w:tcPr>
            <w:tcW w:w="2674" w:type="dxa"/>
          </w:tcPr>
          <w:p w14:paraId="2DBF63B4" w14:textId="328C505D" w:rsidR="00361F37" w:rsidRPr="003E3039" w:rsidRDefault="00361F37" w:rsidP="009D24E0">
            <w:pPr>
              <w:rPr>
                <w:rFonts w:ascii="Lato" w:hAnsi="Lato" w:cs="Times New Roman"/>
                <w:b/>
                <w:sz w:val="20"/>
                <w:szCs w:val="20"/>
              </w:rPr>
            </w:pPr>
            <w:r w:rsidRPr="003E3039">
              <w:rPr>
                <w:rFonts w:ascii="Lato" w:hAnsi="Lato" w:cs="Times New Roman"/>
                <w:b/>
                <w:sz w:val="20"/>
                <w:szCs w:val="20"/>
              </w:rPr>
              <w:t>Jednostka      redakcyjna, której dotyczy uwaga/pkt OSR</w:t>
            </w:r>
          </w:p>
        </w:tc>
        <w:tc>
          <w:tcPr>
            <w:tcW w:w="1276" w:type="dxa"/>
          </w:tcPr>
          <w:p w14:paraId="2260C476"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Podmiot</w:t>
            </w:r>
          </w:p>
          <w:p w14:paraId="755DB510"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 xml:space="preserve">zgłaszający </w:t>
            </w:r>
          </w:p>
          <w:p w14:paraId="26F80A9E" w14:textId="77777777" w:rsidR="00361F37" w:rsidRPr="003E3039" w:rsidRDefault="00361F37" w:rsidP="009D24E0">
            <w:pPr>
              <w:rPr>
                <w:rFonts w:ascii="Lato" w:hAnsi="Lato" w:cs="Times New Roman"/>
                <w:b/>
                <w:sz w:val="20"/>
                <w:szCs w:val="20"/>
              </w:rPr>
            </w:pPr>
          </w:p>
        </w:tc>
        <w:tc>
          <w:tcPr>
            <w:tcW w:w="4536" w:type="dxa"/>
          </w:tcPr>
          <w:p w14:paraId="14BC2724" w14:textId="20429732" w:rsidR="00361F37" w:rsidRPr="003E3039" w:rsidRDefault="00361F37" w:rsidP="009D24E0">
            <w:pPr>
              <w:rPr>
                <w:rFonts w:ascii="Lato" w:hAnsi="Lato" w:cs="Times New Roman"/>
                <w:b/>
                <w:sz w:val="20"/>
                <w:szCs w:val="20"/>
              </w:rPr>
            </w:pPr>
            <w:r w:rsidRPr="003E3039">
              <w:rPr>
                <w:rFonts w:ascii="Lato" w:hAnsi="Lato" w:cs="Times New Roman"/>
                <w:b/>
                <w:sz w:val="20"/>
                <w:szCs w:val="20"/>
              </w:rPr>
              <w:t>Uwagi dotyczące OSR/Propozycje zmian w OSR</w:t>
            </w:r>
          </w:p>
        </w:tc>
        <w:tc>
          <w:tcPr>
            <w:tcW w:w="2995" w:type="dxa"/>
          </w:tcPr>
          <w:p w14:paraId="26209AE1" w14:textId="1FF41BE7" w:rsidR="00361F37" w:rsidRPr="003E3039" w:rsidRDefault="00361F37" w:rsidP="009D24E0">
            <w:pPr>
              <w:rPr>
                <w:rFonts w:ascii="Lato" w:hAnsi="Lato" w:cs="Times New Roman"/>
                <w:b/>
                <w:sz w:val="20"/>
                <w:szCs w:val="20"/>
              </w:rPr>
            </w:pPr>
            <w:r w:rsidRPr="003E3039">
              <w:rPr>
                <w:rFonts w:ascii="Lato" w:hAnsi="Lato" w:cs="Times New Roman"/>
                <w:b/>
                <w:sz w:val="20"/>
                <w:szCs w:val="20"/>
              </w:rPr>
              <w:t>Uzasadnienie uwagi</w:t>
            </w:r>
          </w:p>
        </w:tc>
        <w:tc>
          <w:tcPr>
            <w:tcW w:w="2675" w:type="dxa"/>
          </w:tcPr>
          <w:p w14:paraId="4BE27890"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 xml:space="preserve">Stanowisko </w:t>
            </w:r>
            <w:proofErr w:type="spellStart"/>
            <w:r w:rsidRPr="003E3039">
              <w:rPr>
                <w:rFonts w:ascii="Lato" w:hAnsi="Lato" w:cs="Times New Roman"/>
                <w:b/>
                <w:sz w:val="20"/>
                <w:szCs w:val="20"/>
              </w:rPr>
              <w:t>MRiT</w:t>
            </w:r>
            <w:proofErr w:type="spellEnd"/>
          </w:p>
          <w:p w14:paraId="5C29371E" w14:textId="77777777" w:rsidR="00361F37" w:rsidRPr="003E3039" w:rsidRDefault="00361F37" w:rsidP="009D24E0">
            <w:pPr>
              <w:rPr>
                <w:rFonts w:ascii="Lato" w:hAnsi="Lato" w:cs="Times New Roman"/>
                <w:b/>
                <w:sz w:val="20"/>
                <w:szCs w:val="20"/>
              </w:rPr>
            </w:pPr>
          </w:p>
          <w:p w14:paraId="5B88B1BF"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Uwaga:</w:t>
            </w:r>
          </w:p>
          <w:p w14:paraId="2617D284"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U – uwzględniona</w:t>
            </w:r>
          </w:p>
          <w:p w14:paraId="7AF3DB88"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N – nieuwzględniona</w:t>
            </w:r>
          </w:p>
          <w:p w14:paraId="7839D87B"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CU – częściowo uwzględniona</w:t>
            </w:r>
          </w:p>
          <w:p w14:paraId="4A380973" w14:textId="5E32CC0F" w:rsidR="00361F37" w:rsidRPr="003E3039" w:rsidRDefault="00361F37" w:rsidP="009D24E0">
            <w:pPr>
              <w:rPr>
                <w:rFonts w:ascii="Lato" w:hAnsi="Lato" w:cs="Times New Roman"/>
                <w:b/>
                <w:sz w:val="20"/>
                <w:szCs w:val="20"/>
              </w:rPr>
            </w:pPr>
            <w:r w:rsidRPr="003E3039">
              <w:rPr>
                <w:rFonts w:ascii="Lato" w:hAnsi="Lato" w:cs="Times New Roman"/>
                <w:b/>
                <w:sz w:val="20"/>
                <w:szCs w:val="20"/>
              </w:rPr>
              <w:t>UN – uwaga niejasna</w:t>
            </w:r>
          </w:p>
        </w:tc>
      </w:tr>
      <w:tr w:rsidR="00361F37" w:rsidRPr="003E3039" w14:paraId="1F245B6E" w14:textId="77777777" w:rsidTr="00361F37">
        <w:tc>
          <w:tcPr>
            <w:tcW w:w="586" w:type="dxa"/>
          </w:tcPr>
          <w:p w14:paraId="5FD8922B" w14:textId="761F7DD5" w:rsidR="00361F37" w:rsidRPr="003E3039" w:rsidRDefault="00C06831" w:rsidP="009D24E0">
            <w:pPr>
              <w:rPr>
                <w:rFonts w:ascii="Lato" w:hAnsi="Lato" w:cs="Times New Roman"/>
                <w:b/>
                <w:sz w:val="20"/>
                <w:szCs w:val="20"/>
              </w:rPr>
            </w:pPr>
            <w:r w:rsidRPr="003E3039">
              <w:rPr>
                <w:rFonts w:ascii="Lato" w:hAnsi="Lato" w:cs="Times New Roman"/>
                <w:b/>
                <w:sz w:val="20"/>
                <w:szCs w:val="20"/>
              </w:rPr>
              <w:t>1.</w:t>
            </w:r>
          </w:p>
        </w:tc>
        <w:tc>
          <w:tcPr>
            <w:tcW w:w="2674" w:type="dxa"/>
          </w:tcPr>
          <w:p w14:paraId="05569B4A" w14:textId="458A25CA" w:rsidR="00361F37" w:rsidRPr="003E3039" w:rsidRDefault="00361F37" w:rsidP="009D24E0">
            <w:pPr>
              <w:rPr>
                <w:rFonts w:ascii="Lato" w:hAnsi="Lato" w:cs="Times New Roman"/>
                <w:b/>
                <w:sz w:val="20"/>
                <w:szCs w:val="20"/>
              </w:rPr>
            </w:pPr>
            <w:r w:rsidRPr="003E3039">
              <w:rPr>
                <w:rFonts w:ascii="Lato" w:hAnsi="Lato" w:cs="Times New Roman"/>
                <w:b/>
                <w:sz w:val="20"/>
                <w:szCs w:val="20"/>
              </w:rPr>
              <w:t xml:space="preserve">Pkt 4 </w:t>
            </w:r>
          </w:p>
        </w:tc>
        <w:tc>
          <w:tcPr>
            <w:tcW w:w="1276" w:type="dxa"/>
          </w:tcPr>
          <w:p w14:paraId="669009C5"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 xml:space="preserve">Główny Inspektorat </w:t>
            </w:r>
          </w:p>
          <w:p w14:paraId="3ED3CAFE"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Sanitarny</w:t>
            </w:r>
          </w:p>
          <w:p w14:paraId="73A07038" w14:textId="77777777" w:rsidR="00361F37" w:rsidRPr="003E3039" w:rsidRDefault="00361F37" w:rsidP="009D24E0">
            <w:pPr>
              <w:rPr>
                <w:rFonts w:ascii="Lato" w:hAnsi="Lato" w:cs="Times New Roman"/>
                <w:b/>
                <w:sz w:val="20"/>
                <w:szCs w:val="20"/>
              </w:rPr>
            </w:pPr>
          </w:p>
        </w:tc>
        <w:tc>
          <w:tcPr>
            <w:tcW w:w="4536" w:type="dxa"/>
          </w:tcPr>
          <w:p w14:paraId="0ED13C43" w14:textId="24918F4A" w:rsidR="00361F37" w:rsidRPr="003E3039" w:rsidRDefault="0018228F" w:rsidP="009D24E0">
            <w:pPr>
              <w:autoSpaceDE w:val="0"/>
              <w:autoSpaceDN w:val="0"/>
              <w:adjustRightInd w:val="0"/>
              <w:rPr>
                <w:rFonts w:ascii="Lato-Regular" w:hAnsi="Lato-Regular" w:cs="Lato-Regular"/>
                <w:sz w:val="20"/>
                <w:szCs w:val="20"/>
              </w:rPr>
            </w:pPr>
            <w:r w:rsidRPr="003E3039">
              <w:rPr>
                <w:rFonts w:ascii="Lato-Regular" w:hAnsi="Lato-Regular" w:cs="Lato-Regular"/>
                <w:sz w:val="20"/>
                <w:szCs w:val="20"/>
              </w:rPr>
              <w:t>W</w:t>
            </w:r>
            <w:r w:rsidR="00361F37" w:rsidRPr="003E3039">
              <w:rPr>
                <w:rFonts w:ascii="Lato-Regular" w:hAnsi="Lato-Regular" w:cs="Lato-Regular"/>
                <w:sz w:val="20"/>
                <w:szCs w:val="20"/>
              </w:rPr>
              <w:t xml:space="preserve"> pkt 4 „Podmioty, na które oddziałuje projekt” w kolumnie „Wielkość” należy podać prawidłową liczbę organów Państwowej Inspekcji Sanitarnej, – 343 (16 państwowych wojewódzkich inspektorów sanitarnych, 318 państwowych powiatowych inspektorów sanitarnych oraz 9 państwowych granicznych inspektorów sanitarnych) – w związku z uwagami , o których mowa w pkt 1–7.</w:t>
            </w:r>
          </w:p>
          <w:p w14:paraId="68D4A2B6" w14:textId="321EF31A" w:rsidR="00361F37" w:rsidRPr="003E3039" w:rsidRDefault="00361F37" w:rsidP="004B198E">
            <w:pPr>
              <w:autoSpaceDE w:val="0"/>
              <w:autoSpaceDN w:val="0"/>
              <w:adjustRightInd w:val="0"/>
              <w:rPr>
                <w:rFonts w:ascii="Lato" w:hAnsi="Lato" w:cs="Times New Roman"/>
                <w:b/>
                <w:sz w:val="20"/>
                <w:szCs w:val="20"/>
              </w:rPr>
            </w:pPr>
            <w:r w:rsidRPr="003E3039">
              <w:rPr>
                <w:rFonts w:ascii="Lato-Regular" w:hAnsi="Lato-Regular" w:cs="Lato-Regular"/>
                <w:sz w:val="20"/>
                <w:szCs w:val="20"/>
              </w:rPr>
              <w:t>Jednocześnie należy zauważyć, że obecnie wskazywana liczba 344 jest nieprawidłowa</w:t>
            </w:r>
            <w:r w:rsidR="004B198E" w:rsidRPr="003E3039">
              <w:rPr>
                <w:rFonts w:ascii="Lato-Regular" w:hAnsi="Lato-Regular" w:cs="Lato-Regular"/>
                <w:sz w:val="20"/>
                <w:szCs w:val="20"/>
              </w:rPr>
              <w:t xml:space="preserve"> </w:t>
            </w:r>
            <w:r w:rsidRPr="003E3039">
              <w:rPr>
                <w:rFonts w:ascii="Lato-Regular" w:hAnsi="Lato-Regular" w:cs="Lato-Regular"/>
                <w:sz w:val="20"/>
                <w:szCs w:val="20"/>
              </w:rPr>
              <w:t>bowiem jest 16 państwowych wojewódzkich i 318 państwowych powiatowych inspektorów</w:t>
            </w:r>
            <w:r w:rsidR="004B198E" w:rsidRPr="003E3039">
              <w:rPr>
                <w:rFonts w:ascii="Lato-Regular" w:hAnsi="Lato-Regular" w:cs="Lato-Regular"/>
                <w:sz w:val="20"/>
                <w:szCs w:val="20"/>
              </w:rPr>
              <w:t xml:space="preserve"> </w:t>
            </w:r>
            <w:r w:rsidRPr="003E3039">
              <w:rPr>
                <w:rFonts w:ascii="Lato-Regular" w:hAnsi="Lato-Regular" w:cs="Lato-Regular"/>
                <w:sz w:val="20"/>
                <w:szCs w:val="20"/>
              </w:rPr>
              <w:t>sanitarnych, tj. łącznie 334.</w:t>
            </w:r>
          </w:p>
        </w:tc>
        <w:tc>
          <w:tcPr>
            <w:tcW w:w="2995" w:type="dxa"/>
          </w:tcPr>
          <w:p w14:paraId="4073020C" w14:textId="77777777" w:rsidR="00361F37" w:rsidRPr="003E3039" w:rsidRDefault="00361F37" w:rsidP="009D24E0">
            <w:pPr>
              <w:rPr>
                <w:rFonts w:ascii="Lato" w:hAnsi="Lato" w:cs="Times New Roman"/>
                <w:b/>
                <w:sz w:val="20"/>
                <w:szCs w:val="20"/>
              </w:rPr>
            </w:pPr>
          </w:p>
        </w:tc>
        <w:tc>
          <w:tcPr>
            <w:tcW w:w="2675" w:type="dxa"/>
          </w:tcPr>
          <w:p w14:paraId="7EEE2458"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U</w:t>
            </w:r>
          </w:p>
          <w:p w14:paraId="17226FB6" w14:textId="10F5423A" w:rsidR="00361F37" w:rsidRPr="003E3039" w:rsidRDefault="00361F37" w:rsidP="009D24E0">
            <w:pPr>
              <w:rPr>
                <w:rFonts w:ascii="Lato" w:hAnsi="Lato" w:cs="Times New Roman"/>
                <w:b/>
                <w:sz w:val="20"/>
                <w:szCs w:val="20"/>
              </w:rPr>
            </w:pPr>
            <w:r w:rsidRPr="003E3039">
              <w:rPr>
                <w:rFonts w:ascii="Lato" w:hAnsi="Lato" w:cs="Times New Roman"/>
                <w:b/>
                <w:sz w:val="20"/>
                <w:szCs w:val="20"/>
              </w:rPr>
              <w:t>Uwaga uwzględniona.</w:t>
            </w:r>
          </w:p>
        </w:tc>
      </w:tr>
      <w:bookmarkEnd w:id="11"/>
      <w:tr w:rsidR="00361F37" w:rsidRPr="003E3039" w14:paraId="762C3357" w14:textId="77777777" w:rsidTr="00C06831">
        <w:trPr>
          <w:trHeight w:val="850"/>
        </w:trPr>
        <w:tc>
          <w:tcPr>
            <w:tcW w:w="586" w:type="dxa"/>
          </w:tcPr>
          <w:p w14:paraId="71129C26" w14:textId="312B3FE7" w:rsidR="00361F37" w:rsidRPr="003E3039" w:rsidRDefault="00361F37" w:rsidP="009D24E0">
            <w:pPr>
              <w:rPr>
                <w:rFonts w:ascii="Lato" w:hAnsi="Lato" w:cs="Times New Roman"/>
                <w:b/>
                <w:sz w:val="20"/>
                <w:szCs w:val="20"/>
              </w:rPr>
            </w:pPr>
            <w:r w:rsidRPr="003E3039">
              <w:rPr>
                <w:rFonts w:ascii="Lato" w:hAnsi="Lato" w:cs="Times New Roman"/>
                <w:b/>
                <w:sz w:val="20"/>
                <w:szCs w:val="20"/>
              </w:rPr>
              <w:t>2.</w:t>
            </w:r>
          </w:p>
        </w:tc>
        <w:tc>
          <w:tcPr>
            <w:tcW w:w="2674" w:type="dxa"/>
          </w:tcPr>
          <w:p w14:paraId="3F823DA8" w14:textId="739332D9" w:rsidR="00361F37" w:rsidRPr="003E3039" w:rsidRDefault="00361F37" w:rsidP="009D24E0">
            <w:pPr>
              <w:rPr>
                <w:rFonts w:ascii="Lato" w:hAnsi="Lato" w:cs="Times New Roman"/>
                <w:b/>
                <w:sz w:val="20"/>
                <w:szCs w:val="20"/>
              </w:rPr>
            </w:pPr>
          </w:p>
        </w:tc>
        <w:tc>
          <w:tcPr>
            <w:tcW w:w="1276" w:type="dxa"/>
          </w:tcPr>
          <w:p w14:paraId="02842C47" w14:textId="2E3EA23C" w:rsidR="00361F37" w:rsidRPr="003E3039" w:rsidRDefault="00361F37" w:rsidP="009D24E0">
            <w:pPr>
              <w:rPr>
                <w:rFonts w:ascii="Lato" w:hAnsi="Lato" w:cs="Times New Roman"/>
                <w:b/>
                <w:sz w:val="20"/>
                <w:szCs w:val="20"/>
              </w:rPr>
            </w:pPr>
            <w:r w:rsidRPr="003E3039">
              <w:rPr>
                <w:rFonts w:ascii="Lato" w:hAnsi="Lato" w:cs="Times New Roman"/>
                <w:b/>
                <w:sz w:val="20"/>
                <w:szCs w:val="20"/>
              </w:rPr>
              <w:t>Główny Inspektor Ochrony Środowiska</w:t>
            </w:r>
          </w:p>
        </w:tc>
        <w:tc>
          <w:tcPr>
            <w:tcW w:w="4536" w:type="dxa"/>
          </w:tcPr>
          <w:p w14:paraId="329AE788" w14:textId="39714E0A" w:rsidR="00361F37" w:rsidRPr="003E3039" w:rsidRDefault="00361F37" w:rsidP="009D24E0">
            <w:pPr>
              <w:autoSpaceDE w:val="0"/>
              <w:autoSpaceDN w:val="0"/>
              <w:adjustRightInd w:val="0"/>
              <w:rPr>
                <w:rFonts w:ascii="Lato-Regular" w:hAnsi="Lato-Regular" w:cs="Lato-Regular"/>
                <w:sz w:val="20"/>
                <w:szCs w:val="20"/>
              </w:rPr>
            </w:pPr>
            <w:r w:rsidRPr="003E3039">
              <w:rPr>
                <w:rFonts w:ascii="Lato-Regular" w:hAnsi="Lato-Regular" w:cs="Lato-Regular"/>
                <w:sz w:val="20"/>
                <w:szCs w:val="20"/>
              </w:rPr>
              <w:t>W art. 68 projektu ustawy wskazano nowe zadania dla wojewódzkich inspektorów ochrony</w:t>
            </w:r>
            <w:r w:rsidR="00802F4D" w:rsidRPr="003E3039">
              <w:rPr>
                <w:rFonts w:ascii="Lato-Regular" w:hAnsi="Lato-Regular" w:cs="Lato-Regular"/>
                <w:sz w:val="20"/>
                <w:szCs w:val="20"/>
              </w:rPr>
              <w:t xml:space="preserve"> </w:t>
            </w:r>
            <w:r w:rsidRPr="003E3039">
              <w:rPr>
                <w:rFonts w:ascii="Lato-Regular" w:hAnsi="Lato-Regular" w:cs="Lato-Regular"/>
                <w:sz w:val="20"/>
                <w:szCs w:val="20"/>
              </w:rPr>
              <w:t>środowiska (WIOŚ) polegające na wymierzaniu administracyjnych kar pieniężnych, o których mowa w art. 66 i 67. Ponadto administracyjne kary pieniężne wymierzać będą: właściwy inspektor pracy, właściwy państwowy powiatowy inspektor sanitarny oraz właściwy organ nadzoru budowlanego.</w:t>
            </w:r>
          </w:p>
          <w:p w14:paraId="23A355E5" w14:textId="29348647" w:rsidR="00361F37" w:rsidRPr="003E3039" w:rsidRDefault="00361F37" w:rsidP="00A83E88">
            <w:pPr>
              <w:autoSpaceDE w:val="0"/>
              <w:autoSpaceDN w:val="0"/>
              <w:adjustRightInd w:val="0"/>
              <w:rPr>
                <w:rFonts w:ascii="Lato-Regular" w:hAnsi="Lato-Regular" w:cs="Lato-Regular"/>
                <w:sz w:val="20"/>
                <w:szCs w:val="20"/>
              </w:rPr>
            </w:pPr>
            <w:r w:rsidRPr="003E3039">
              <w:rPr>
                <w:rFonts w:ascii="Lato-Regular" w:hAnsi="Lato-Regular" w:cs="Lato-Regular"/>
                <w:sz w:val="20"/>
                <w:szCs w:val="20"/>
              </w:rPr>
              <w:t xml:space="preserve">Należy zwrócić uwagę, że w OSR projektu ustawy na nowe zadania nie zostały uwzględnione nowe etaty i środki finansowe na ich realizację dla żadnego z organów, w tym WIOŚ. Zatem zagrożona będzie realizacja nowych zadań. W przypadku pozostawienia w </w:t>
            </w:r>
            <w:r w:rsidRPr="003E3039">
              <w:rPr>
                <w:rFonts w:ascii="Lato-Regular" w:hAnsi="Lato-Regular" w:cs="Lato-Regular"/>
                <w:sz w:val="20"/>
                <w:szCs w:val="20"/>
              </w:rPr>
              <w:lastRenderedPageBreak/>
              <w:t>projekcie ustawy organów Inspekcji Ochrony</w:t>
            </w:r>
            <w:r w:rsidR="00802F4D" w:rsidRPr="003E3039">
              <w:rPr>
                <w:rFonts w:ascii="Lato-Regular" w:hAnsi="Lato-Regular" w:cs="Lato-Regular"/>
                <w:sz w:val="20"/>
                <w:szCs w:val="20"/>
              </w:rPr>
              <w:t xml:space="preserve"> </w:t>
            </w:r>
            <w:r w:rsidRPr="003E3039">
              <w:rPr>
                <w:rFonts w:ascii="Lato-Regular" w:hAnsi="Lato-Regular" w:cs="Lato-Regular"/>
                <w:sz w:val="20"/>
                <w:szCs w:val="20"/>
              </w:rPr>
              <w:t>Środowiska (IOŚ), jako organów właściwych do realizacji zadań wskazanych w projekcie, niezbędne będzie zabezpieczenie 17 etatów (16 WIOŚ + 1 GIOŚ, ponieważ GIOŚ jest organem odwoławczym dla decyzji wydawanych przez WIOŚ w pierwszej instancji), a także środków finansowych na utworzenie stanowisk pracy, ich utrzymanie oraz szkolenia dla nowo zatrudnionych inspektorów. W załączeniu</w:t>
            </w:r>
            <w:r w:rsidR="00A83E88" w:rsidRPr="003E3039">
              <w:rPr>
                <w:rFonts w:ascii="Lato-Regular" w:hAnsi="Lato-Regular" w:cs="Lato-Regular"/>
                <w:sz w:val="20"/>
                <w:szCs w:val="20"/>
              </w:rPr>
              <w:t xml:space="preserve"> </w:t>
            </w:r>
            <w:r w:rsidRPr="003E3039">
              <w:rPr>
                <w:rFonts w:ascii="Lato-Regular" w:hAnsi="Lato-Regular" w:cs="Lato-Regular"/>
                <w:sz w:val="20"/>
                <w:szCs w:val="20"/>
              </w:rPr>
              <w:t>przekazuję wyliczenie kosztów.</w:t>
            </w:r>
          </w:p>
        </w:tc>
        <w:tc>
          <w:tcPr>
            <w:tcW w:w="2995" w:type="dxa"/>
          </w:tcPr>
          <w:p w14:paraId="4C22EB37" w14:textId="77777777" w:rsidR="00361F37" w:rsidRPr="003E3039" w:rsidRDefault="00361F37" w:rsidP="009D24E0">
            <w:pPr>
              <w:autoSpaceDE w:val="0"/>
              <w:autoSpaceDN w:val="0"/>
              <w:adjustRightInd w:val="0"/>
              <w:rPr>
                <w:rFonts w:ascii="Lato-Regular" w:hAnsi="Lato-Regular" w:cs="Lato-Regular"/>
                <w:sz w:val="20"/>
                <w:szCs w:val="20"/>
              </w:rPr>
            </w:pPr>
          </w:p>
        </w:tc>
        <w:tc>
          <w:tcPr>
            <w:tcW w:w="2675" w:type="dxa"/>
          </w:tcPr>
          <w:p w14:paraId="72B609F9" w14:textId="37676C4C" w:rsidR="0018228F" w:rsidRPr="003E3039" w:rsidRDefault="00B214DF" w:rsidP="0018228F">
            <w:pPr>
              <w:rPr>
                <w:rFonts w:ascii="Lato" w:hAnsi="Lato" w:cs="Times New Roman"/>
                <w:b/>
                <w:sz w:val="20"/>
                <w:szCs w:val="20"/>
              </w:rPr>
            </w:pPr>
            <w:r w:rsidRPr="003E3039">
              <w:rPr>
                <w:rFonts w:ascii="Lato" w:hAnsi="Lato" w:cs="Times New Roman"/>
                <w:b/>
                <w:sz w:val="20"/>
                <w:szCs w:val="20"/>
              </w:rPr>
              <w:t>U</w:t>
            </w:r>
          </w:p>
          <w:p w14:paraId="4CA97D62" w14:textId="088AD506" w:rsidR="0018228F" w:rsidRPr="003E3039" w:rsidRDefault="0018228F" w:rsidP="0018228F">
            <w:pPr>
              <w:rPr>
                <w:rFonts w:ascii="Lato" w:hAnsi="Lato" w:cs="Times New Roman"/>
                <w:b/>
                <w:sz w:val="20"/>
                <w:szCs w:val="20"/>
              </w:rPr>
            </w:pPr>
            <w:r w:rsidRPr="003E3039">
              <w:rPr>
                <w:rFonts w:ascii="Lato" w:hAnsi="Lato" w:cs="Times New Roman"/>
                <w:b/>
                <w:sz w:val="20"/>
                <w:szCs w:val="20"/>
              </w:rPr>
              <w:t>Uwaga uwzględniona.</w:t>
            </w:r>
          </w:p>
          <w:p w14:paraId="1D3BF00C" w14:textId="77777777" w:rsidR="0018228F" w:rsidRPr="003E3039" w:rsidRDefault="0018228F" w:rsidP="0018228F">
            <w:pPr>
              <w:rPr>
                <w:rFonts w:ascii="Lato" w:hAnsi="Lato" w:cs="Times New Roman"/>
                <w:bCs/>
                <w:sz w:val="20"/>
                <w:szCs w:val="20"/>
              </w:rPr>
            </w:pPr>
          </w:p>
          <w:p w14:paraId="72A67039" w14:textId="7A14BFBA" w:rsidR="00361F37" w:rsidRPr="003E3039" w:rsidRDefault="0018228F" w:rsidP="00B214DF">
            <w:pPr>
              <w:rPr>
                <w:rFonts w:ascii="Lato" w:hAnsi="Lato" w:cs="Times New Roman"/>
                <w:bCs/>
                <w:sz w:val="20"/>
                <w:szCs w:val="20"/>
              </w:rPr>
            </w:pPr>
            <w:r w:rsidRPr="003E3039">
              <w:rPr>
                <w:rFonts w:ascii="Lato" w:hAnsi="Lato" w:cs="Times New Roman"/>
                <w:bCs/>
                <w:sz w:val="20"/>
                <w:szCs w:val="20"/>
              </w:rPr>
              <w:t xml:space="preserve">W wyniku innych uwag zostały wprowadzone zmiany do rozdziału o administracyjnych karach pieniężnych . Kwestie związane z gospodarowaniem odpadami i sankcjami karnymi w tym zakresie pozostają w zakresie ustawy o odpadach (zostały usunięte z projektu </w:t>
            </w:r>
            <w:r w:rsidRPr="003E3039">
              <w:rPr>
                <w:rFonts w:ascii="Lato" w:hAnsi="Lato" w:cs="Times New Roman"/>
                <w:bCs/>
                <w:sz w:val="20"/>
                <w:szCs w:val="20"/>
              </w:rPr>
              <w:lastRenderedPageBreak/>
              <w:t>ustawy). Projekt ustawy nie nakłada nowych obowiązków kontrolnych na organy inspekcji ochrony środowiska.</w:t>
            </w:r>
          </w:p>
        </w:tc>
      </w:tr>
      <w:bookmarkEnd w:id="10"/>
    </w:tbl>
    <w:p w14:paraId="43A9C997" w14:textId="77777777" w:rsidR="00D31E59" w:rsidRPr="003E3039" w:rsidRDefault="00D31E59" w:rsidP="009D24E0">
      <w:pPr>
        <w:spacing w:after="0" w:line="240" w:lineRule="auto"/>
        <w:rPr>
          <w:rFonts w:ascii="Lato" w:hAnsi="Lato" w:cs="Times New Roman"/>
          <w:b/>
          <w:sz w:val="20"/>
          <w:szCs w:val="20"/>
        </w:rPr>
      </w:pPr>
    </w:p>
    <w:p w14:paraId="0AADD212" w14:textId="77777777" w:rsidR="00076A85" w:rsidRPr="003E3039" w:rsidRDefault="00076A85" w:rsidP="009D24E0">
      <w:pPr>
        <w:spacing w:after="0" w:line="240" w:lineRule="auto"/>
        <w:rPr>
          <w:rFonts w:ascii="Lato" w:hAnsi="Lato" w:cs="Times New Roman"/>
          <w:b/>
          <w:sz w:val="20"/>
          <w:szCs w:val="20"/>
        </w:rPr>
      </w:pPr>
    </w:p>
    <w:p w14:paraId="1C506682" w14:textId="77777777" w:rsidR="00076A85" w:rsidRPr="003E3039" w:rsidRDefault="00076A85" w:rsidP="009D24E0">
      <w:pPr>
        <w:spacing w:after="0" w:line="240" w:lineRule="auto"/>
        <w:rPr>
          <w:rFonts w:ascii="Lato" w:hAnsi="Lato" w:cs="Times New Roman"/>
          <w:b/>
          <w:sz w:val="20"/>
          <w:szCs w:val="20"/>
        </w:rPr>
      </w:pPr>
    </w:p>
    <w:p w14:paraId="7042D02E" w14:textId="546A4679" w:rsidR="00FD0652" w:rsidRPr="003E3039" w:rsidRDefault="00D31E59" w:rsidP="009D24E0">
      <w:pPr>
        <w:spacing w:after="0" w:line="240" w:lineRule="auto"/>
        <w:jc w:val="center"/>
        <w:rPr>
          <w:rFonts w:ascii="Lato" w:hAnsi="Lato" w:cs="Times New Roman"/>
          <w:b/>
          <w:sz w:val="20"/>
          <w:szCs w:val="20"/>
        </w:rPr>
      </w:pPr>
      <w:r w:rsidRPr="003E3039">
        <w:rPr>
          <w:rFonts w:ascii="Lato" w:hAnsi="Lato" w:cs="Times New Roman"/>
          <w:b/>
          <w:sz w:val="20"/>
          <w:szCs w:val="20"/>
        </w:rPr>
        <w:t xml:space="preserve">[Uwagi do </w:t>
      </w:r>
      <w:r w:rsidR="00C26DE7" w:rsidRPr="003E3039">
        <w:rPr>
          <w:rFonts w:ascii="Lato" w:hAnsi="Lato" w:cs="Times New Roman"/>
          <w:b/>
          <w:sz w:val="20"/>
          <w:szCs w:val="20"/>
        </w:rPr>
        <w:t>rozporządzenia Ministra Rozwoju i Technologii</w:t>
      </w:r>
    </w:p>
    <w:p w14:paraId="7DC59269" w14:textId="14D96148" w:rsidR="00D31E59" w:rsidRPr="003E3039" w:rsidRDefault="00FD0652" w:rsidP="009D24E0">
      <w:pPr>
        <w:pStyle w:val="TYTUAKTUprzedmiotregulacjiustawylubrozporzdzenia"/>
        <w:rPr>
          <w:rFonts w:ascii="Lato" w:eastAsiaTheme="minorHAnsi" w:hAnsi="Lato" w:cs="Times New Roman"/>
          <w:bCs w:val="0"/>
          <w:sz w:val="20"/>
          <w:szCs w:val="20"/>
          <w:lang w:eastAsia="en-US"/>
        </w:rPr>
      </w:pPr>
      <w:r w:rsidRPr="003E3039">
        <w:rPr>
          <w:rFonts w:ascii="Lato" w:eastAsiaTheme="minorHAnsi" w:hAnsi="Lato" w:cs="Times New Roman"/>
          <w:bCs w:val="0"/>
          <w:sz w:val="20"/>
          <w:szCs w:val="20"/>
          <w:lang w:eastAsia="en-US"/>
        </w:rPr>
        <w:t xml:space="preserve">w sprawie szkolenia w zakresie bezpiecznego postępowania z wyrobami zawierającymi azbest </w:t>
      </w:r>
      <w:r w:rsidR="00D31E59" w:rsidRPr="003E3039">
        <w:rPr>
          <w:rFonts w:ascii="Lato" w:hAnsi="Lato" w:cs="Times New Roman"/>
          <w:sz w:val="20"/>
          <w:szCs w:val="20"/>
        </w:rPr>
        <w:t>]</w:t>
      </w:r>
    </w:p>
    <w:p w14:paraId="105D1A81" w14:textId="77777777" w:rsidR="00D31E59" w:rsidRPr="003E3039" w:rsidRDefault="00D31E59" w:rsidP="009D24E0">
      <w:pPr>
        <w:spacing w:after="0" w:line="240" w:lineRule="auto"/>
        <w:rPr>
          <w:rFonts w:ascii="Lato" w:hAnsi="Lato" w:cs="Times New Roman"/>
          <w:sz w:val="20"/>
          <w:szCs w:val="20"/>
        </w:rPr>
      </w:pPr>
    </w:p>
    <w:tbl>
      <w:tblPr>
        <w:tblStyle w:val="Tabela-Siatka"/>
        <w:tblW w:w="13638" w:type="dxa"/>
        <w:tblInd w:w="402" w:type="dxa"/>
        <w:tblLayout w:type="fixed"/>
        <w:tblLook w:val="04A0" w:firstRow="1" w:lastRow="0" w:firstColumn="1" w:lastColumn="0" w:noHBand="0" w:noVBand="1"/>
      </w:tblPr>
      <w:tblGrid>
        <w:gridCol w:w="597"/>
        <w:gridCol w:w="1720"/>
        <w:gridCol w:w="1275"/>
        <w:gridCol w:w="4376"/>
        <w:gridCol w:w="2570"/>
        <w:gridCol w:w="3100"/>
      </w:tblGrid>
      <w:tr w:rsidR="00361F37" w:rsidRPr="003E3039" w14:paraId="54332888" w14:textId="77777777" w:rsidTr="00361F37">
        <w:tc>
          <w:tcPr>
            <w:tcW w:w="597" w:type="dxa"/>
          </w:tcPr>
          <w:p w14:paraId="6DA29340" w14:textId="00FE8B29" w:rsidR="00361F37" w:rsidRPr="003E3039" w:rsidRDefault="00361F37" w:rsidP="009D24E0">
            <w:pPr>
              <w:rPr>
                <w:rFonts w:ascii="Lato" w:hAnsi="Lato" w:cs="Times New Roman"/>
                <w:b/>
                <w:sz w:val="20"/>
                <w:szCs w:val="20"/>
              </w:rPr>
            </w:pPr>
            <w:r w:rsidRPr="003E3039">
              <w:rPr>
                <w:rFonts w:ascii="Lato" w:hAnsi="Lato" w:cs="Times New Roman"/>
                <w:b/>
                <w:sz w:val="20"/>
                <w:szCs w:val="20"/>
              </w:rPr>
              <w:t>Lp.</w:t>
            </w:r>
          </w:p>
        </w:tc>
        <w:tc>
          <w:tcPr>
            <w:tcW w:w="1720" w:type="dxa"/>
          </w:tcPr>
          <w:p w14:paraId="5ECE8C65" w14:textId="54376ECD" w:rsidR="00361F37" w:rsidRPr="003E3039" w:rsidRDefault="00361F37" w:rsidP="009D24E0">
            <w:pPr>
              <w:rPr>
                <w:rFonts w:ascii="Lato" w:hAnsi="Lato" w:cs="Times New Roman"/>
                <w:b/>
                <w:sz w:val="20"/>
                <w:szCs w:val="20"/>
              </w:rPr>
            </w:pPr>
            <w:r w:rsidRPr="003E3039">
              <w:rPr>
                <w:rFonts w:ascii="Lato" w:hAnsi="Lato" w:cs="Times New Roman"/>
                <w:b/>
                <w:sz w:val="20"/>
                <w:szCs w:val="20"/>
              </w:rPr>
              <w:t>Jednostka redakcyjna, której dotyczy uwaga/str. Uzasadnienia/pkt OSR</w:t>
            </w:r>
          </w:p>
        </w:tc>
        <w:tc>
          <w:tcPr>
            <w:tcW w:w="1275" w:type="dxa"/>
          </w:tcPr>
          <w:p w14:paraId="34ECEE1C"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Podmiot</w:t>
            </w:r>
          </w:p>
          <w:p w14:paraId="007785D6"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 xml:space="preserve">zgłaszający </w:t>
            </w:r>
          </w:p>
          <w:p w14:paraId="0456182C" w14:textId="77777777" w:rsidR="00361F37" w:rsidRPr="003E3039" w:rsidRDefault="00361F37" w:rsidP="009D24E0">
            <w:pPr>
              <w:rPr>
                <w:rFonts w:ascii="Lato" w:hAnsi="Lato" w:cs="Times New Roman"/>
                <w:b/>
                <w:sz w:val="20"/>
                <w:szCs w:val="20"/>
              </w:rPr>
            </w:pPr>
          </w:p>
        </w:tc>
        <w:tc>
          <w:tcPr>
            <w:tcW w:w="4376" w:type="dxa"/>
          </w:tcPr>
          <w:p w14:paraId="75E9F0A7"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 xml:space="preserve">Uwagi dotyczące projektu/Propozycje zmian w projekcie </w:t>
            </w:r>
          </w:p>
        </w:tc>
        <w:tc>
          <w:tcPr>
            <w:tcW w:w="2570" w:type="dxa"/>
          </w:tcPr>
          <w:p w14:paraId="06F0ACA2" w14:textId="4A200919" w:rsidR="00361F37" w:rsidRPr="003E3039" w:rsidRDefault="00361F37" w:rsidP="009D24E0">
            <w:pPr>
              <w:rPr>
                <w:rFonts w:ascii="Lato" w:hAnsi="Lato" w:cs="Times New Roman"/>
                <w:b/>
                <w:sz w:val="20"/>
                <w:szCs w:val="20"/>
              </w:rPr>
            </w:pPr>
            <w:r w:rsidRPr="003E3039">
              <w:rPr>
                <w:rFonts w:ascii="Lato" w:hAnsi="Lato" w:cs="Times New Roman"/>
                <w:b/>
                <w:sz w:val="20"/>
                <w:szCs w:val="20"/>
              </w:rPr>
              <w:t>Uzasadnienie uwagi</w:t>
            </w:r>
          </w:p>
        </w:tc>
        <w:tc>
          <w:tcPr>
            <w:tcW w:w="3100" w:type="dxa"/>
          </w:tcPr>
          <w:p w14:paraId="5A1B77E6"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 xml:space="preserve">Stanowisko </w:t>
            </w:r>
            <w:proofErr w:type="spellStart"/>
            <w:r w:rsidRPr="003E3039">
              <w:rPr>
                <w:rFonts w:ascii="Lato" w:hAnsi="Lato" w:cs="Times New Roman"/>
                <w:b/>
                <w:sz w:val="20"/>
                <w:szCs w:val="20"/>
              </w:rPr>
              <w:t>MRiT</w:t>
            </w:r>
            <w:proofErr w:type="spellEnd"/>
          </w:p>
          <w:p w14:paraId="50990DA9"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Uwaga:</w:t>
            </w:r>
          </w:p>
          <w:p w14:paraId="1AADF047"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U – uwzględniona</w:t>
            </w:r>
          </w:p>
          <w:p w14:paraId="1DE78C24"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N – nieuwzględniona</w:t>
            </w:r>
          </w:p>
          <w:p w14:paraId="56F80B55"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CU – częściowo uwzględniona</w:t>
            </w:r>
          </w:p>
          <w:p w14:paraId="04D795F2"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UN – uwaga niejasna</w:t>
            </w:r>
          </w:p>
          <w:p w14:paraId="6AD3A378" w14:textId="77777777" w:rsidR="00361F37" w:rsidRPr="003E3039" w:rsidRDefault="00361F37" w:rsidP="009D24E0">
            <w:pPr>
              <w:rPr>
                <w:rFonts w:ascii="Lato" w:hAnsi="Lato" w:cs="Times New Roman"/>
                <w:b/>
                <w:sz w:val="20"/>
                <w:szCs w:val="20"/>
              </w:rPr>
            </w:pPr>
          </w:p>
        </w:tc>
      </w:tr>
      <w:tr w:rsidR="00361F37" w:rsidRPr="003E3039" w14:paraId="6E495E15" w14:textId="77777777" w:rsidTr="00361F37">
        <w:tc>
          <w:tcPr>
            <w:tcW w:w="597" w:type="dxa"/>
          </w:tcPr>
          <w:p w14:paraId="6F186328" w14:textId="759A3FBD" w:rsidR="00361F37" w:rsidRPr="003E3039" w:rsidRDefault="00C06831" w:rsidP="009D24E0">
            <w:pPr>
              <w:rPr>
                <w:rFonts w:ascii="Lato" w:hAnsi="Lato"/>
                <w:sz w:val="20"/>
                <w:szCs w:val="20"/>
              </w:rPr>
            </w:pPr>
            <w:r w:rsidRPr="003E3039">
              <w:rPr>
                <w:rFonts w:ascii="Lato" w:hAnsi="Lato"/>
                <w:sz w:val="20"/>
                <w:szCs w:val="20"/>
              </w:rPr>
              <w:t>1.</w:t>
            </w:r>
            <w:r w:rsidR="00361F37" w:rsidRPr="003E3039">
              <w:rPr>
                <w:rFonts w:ascii="Lato" w:hAnsi="Lato"/>
                <w:sz w:val="20"/>
                <w:szCs w:val="20"/>
              </w:rPr>
              <w:t>.</w:t>
            </w:r>
          </w:p>
        </w:tc>
        <w:tc>
          <w:tcPr>
            <w:tcW w:w="1720" w:type="dxa"/>
          </w:tcPr>
          <w:p w14:paraId="4615ED08" w14:textId="7385CD0D" w:rsidR="00361F37" w:rsidRPr="003E3039" w:rsidRDefault="00361F37" w:rsidP="009D24E0">
            <w:pPr>
              <w:rPr>
                <w:rFonts w:ascii="Lato" w:hAnsi="Lato"/>
                <w:sz w:val="20"/>
                <w:szCs w:val="20"/>
              </w:rPr>
            </w:pPr>
            <w:r w:rsidRPr="003E3039">
              <w:rPr>
                <w:rFonts w:ascii="Lato" w:hAnsi="Lato"/>
                <w:sz w:val="20"/>
                <w:szCs w:val="20"/>
              </w:rPr>
              <w:t xml:space="preserve">Uwagi ogólne </w:t>
            </w:r>
          </w:p>
        </w:tc>
        <w:tc>
          <w:tcPr>
            <w:tcW w:w="1275" w:type="dxa"/>
          </w:tcPr>
          <w:p w14:paraId="52332332" w14:textId="7C9C3C06" w:rsidR="00361F37" w:rsidRPr="003E3039" w:rsidRDefault="00361F37" w:rsidP="009D24E0">
            <w:pPr>
              <w:rPr>
                <w:rFonts w:ascii="Lato" w:hAnsi="Lato" w:cs="Times New Roman"/>
                <w:b/>
                <w:sz w:val="20"/>
                <w:szCs w:val="20"/>
              </w:rPr>
            </w:pPr>
            <w:r w:rsidRPr="003E3039">
              <w:rPr>
                <w:rFonts w:ascii="Lato" w:hAnsi="Lato" w:cs="Times New Roman"/>
                <w:b/>
                <w:sz w:val="20"/>
                <w:szCs w:val="20"/>
              </w:rPr>
              <w:t>Główny Inspektor Pracy</w:t>
            </w:r>
          </w:p>
        </w:tc>
        <w:tc>
          <w:tcPr>
            <w:tcW w:w="4376" w:type="dxa"/>
          </w:tcPr>
          <w:p w14:paraId="0EDA2675" w14:textId="0C98D1A3" w:rsidR="00361F37" w:rsidRPr="003E3039" w:rsidRDefault="00361F37" w:rsidP="009D24E0">
            <w:pPr>
              <w:rPr>
                <w:rFonts w:ascii="Segoe UI" w:hAnsi="Segoe UI" w:cs="Segoe UI"/>
                <w:sz w:val="20"/>
                <w:szCs w:val="20"/>
              </w:rPr>
            </w:pPr>
            <w:r w:rsidRPr="003E3039">
              <w:rPr>
                <w:rFonts w:ascii="Lato" w:hAnsi="Lato" w:cs="Times New Roman"/>
                <w:sz w:val="20"/>
                <w:szCs w:val="20"/>
              </w:rPr>
              <w:t xml:space="preserve">Dodatkowo należy zwrócić uwagę na potrzebę uzupełnienia projektu rozporządzenia Ministra Rozwoju i Technologii w sprawie szkolenia w zakresie bezpiecznego postępowania z wyrobami zawierającymi azbest o zagadnienia w zakresie minimalnych wymogów dotyczących szkoleń, wymienione w dyrektywie Parlamentu Europejskiego i Rady (UE) 2023/2668 z dnia 22 listopada 2023 r. w sprawie zmiany dyrektywy 2009/148/WE w sprawie ochrony pracowników przed ryzykiem </w:t>
            </w:r>
            <w:r w:rsidRPr="003E3039">
              <w:rPr>
                <w:rFonts w:ascii="Lato" w:hAnsi="Lato" w:cs="Times New Roman"/>
                <w:sz w:val="20"/>
                <w:szCs w:val="20"/>
              </w:rPr>
              <w:lastRenderedPageBreak/>
              <w:t xml:space="preserve">związanym z narażeniem na działanie azbestu w miejscu pracy (Dz. Urz. UE. L 284 z 30.11.2023, str. 2668). W załączniku </w:t>
            </w:r>
            <w:proofErr w:type="spellStart"/>
            <w:r w:rsidRPr="003E3039">
              <w:rPr>
                <w:rFonts w:ascii="Lato" w:hAnsi="Lato" w:cs="Times New Roman"/>
                <w:sz w:val="20"/>
                <w:szCs w:val="20"/>
              </w:rPr>
              <w:t>Ia</w:t>
            </w:r>
            <w:proofErr w:type="spellEnd"/>
            <w:r w:rsidRPr="003E3039">
              <w:rPr>
                <w:rFonts w:ascii="Lato" w:hAnsi="Lato" w:cs="Times New Roman"/>
                <w:sz w:val="20"/>
                <w:szCs w:val="20"/>
              </w:rPr>
              <w:t xml:space="preserve"> pkt 5 lit. g-j ww. dyrektywy wskazano bowiem, że pracownicy, którzy są lub mogą być narażeni na działanie pyłu pochodzącego z azbestu lub materiałów zawierających azbest, muszą przejść teoretyczne i praktyczne szkolenie obejmujące co najmniej wymienione zagadnienia, w tym: procedury ratunkowe w sytuacjach awaryjnych, procedury odkażania, utylizacja odpadów i wymogi w zakresie badań lekarskich.</w:t>
            </w:r>
          </w:p>
        </w:tc>
        <w:tc>
          <w:tcPr>
            <w:tcW w:w="2570" w:type="dxa"/>
          </w:tcPr>
          <w:p w14:paraId="6202228E" w14:textId="77777777" w:rsidR="00361F37" w:rsidRPr="003E3039" w:rsidRDefault="00361F37" w:rsidP="009D24E0">
            <w:pPr>
              <w:rPr>
                <w:rFonts w:ascii="Lato" w:hAnsi="Lato" w:cs="Times New Roman"/>
                <w:sz w:val="20"/>
                <w:szCs w:val="20"/>
              </w:rPr>
            </w:pPr>
          </w:p>
        </w:tc>
        <w:tc>
          <w:tcPr>
            <w:tcW w:w="3100" w:type="dxa"/>
          </w:tcPr>
          <w:p w14:paraId="749902F8" w14:textId="77777777" w:rsidR="00361F37" w:rsidRPr="003E3039" w:rsidRDefault="00361F37" w:rsidP="00127340">
            <w:pPr>
              <w:rPr>
                <w:rFonts w:ascii="Lato" w:hAnsi="Lato" w:cs="Times New Roman"/>
                <w:b/>
                <w:sz w:val="20"/>
                <w:szCs w:val="20"/>
              </w:rPr>
            </w:pPr>
            <w:r w:rsidRPr="003E3039">
              <w:rPr>
                <w:rFonts w:ascii="Lato" w:hAnsi="Lato" w:cs="Times New Roman"/>
                <w:b/>
                <w:sz w:val="20"/>
                <w:szCs w:val="20"/>
              </w:rPr>
              <w:t>U</w:t>
            </w:r>
          </w:p>
          <w:p w14:paraId="2D13EC17" w14:textId="77777777" w:rsidR="00361F37" w:rsidRPr="003E3039" w:rsidRDefault="00361F37" w:rsidP="00127340">
            <w:pPr>
              <w:rPr>
                <w:rFonts w:ascii="Lato" w:hAnsi="Lato" w:cs="Times New Roman"/>
                <w:b/>
                <w:sz w:val="20"/>
                <w:szCs w:val="20"/>
              </w:rPr>
            </w:pPr>
            <w:r w:rsidRPr="003E3039">
              <w:rPr>
                <w:rFonts w:ascii="Lato" w:hAnsi="Lato" w:cs="Times New Roman"/>
                <w:b/>
                <w:sz w:val="20"/>
                <w:szCs w:val="20"/>
              </w:rPr>
              <w:t>Uwaga uwzględniona</w:t>
            </w:r>
          </w:p>
          <w:p w14:paraId="7054FBE7" w14:textId="77777777" w:rsidR="00361F37" w:rsidRPr="003E3039" w:rsidRDefault="00361F37" w:rsidP="00127340">
            <w:pPr>
              <w:rPr>
                <w:rFonts w:ascii="Lato" w:hAnsi="Lato" w:cs="Times New Roman"/>
                <w:b/>
                <w:sz w:val="20"/>
                <w:szCs w:val="20"/>
              </w:rPr>
            </w:pPr>
          </w:p>
          <w:p w14:paraId="0750CD0D" w14:textId="77777777" w:rsidR="00361F37" w:rsidRPr="003E3039" w:rsidRDefault="00361F37" w:rsidP="00127340">
            <w:pPr>
              <w:rPr>
                <w:rFonts w:ascii="Lato" w:hAnsi="Lato" w:cs="Times New Roman"/>
                <w:bCs/>
                <w:sz w:val="20"/>
                <w:szCs w:val="20"/>
              </w:rPr>
            </w:pPr>
            <w:r w:rsidRPr="003E3039">
              <w:rPr>
                <w:rFonts w:ascii="Lato" w:hAnsi="Lato" w:cs="Times New Roman"/>
                <w:bCs/>
                <w:sz w:val="20"/>
                <w:szCs w:val="20"/>
              </w:rPr>
              <w:t xml:space="preserve">W projekcie ustawy dodano lit d w zakresie szkolenia podstawowego w brzmieniu „zasady postępowania w sytuacjach awaryjnych”. </w:t>
            </w:r>
          </w:p>
          <w:p w14:paraId="41D71037" w14:textId="77777777" w:rsidR="00361F37" w:rsidRPr="003E3039" w:rsidRDefault="00361F37" w:rsidP="00127340">
            <w:pPr>
              <w:rPr>
                <w:rFonts w:ascii="Lato" w:hAnsi="Lato" w:cs="Times New Roman"/>
                <w:bCs/>
                <w:sz w:val="20"/>
                <w:szCs w:val="20"/>
              </w:rPr>
            </w:pPr>
            <w:r w:rsidRPr="003E3039">
              <w:rPr>
                <w:rFonts w:ascii="Lato" w:hAnsi="Lato" w:cs="Times New Roman"/>
                <w:bCs/>
                <w:sz w:val="20"/>
                <w:szCs w:val="20"/>
              </w:rPr>
              <w:t xml:space="preserve">Zagadnienie „procedury dekontaminacji (odkażania)” są ujęte w lit. c w brzmieniu: </w:t>
            </w:r>
            <w:r w:rsidRPr="003E3039">
              <w:rPr>
                <w:rFonts w:ascii="Lato" w:hAnsi="Lato" w:cs="Times New Roman"/>
                <w:bCs/>
                <w:sz w:val="20"/>
                <w:szCs w:val="20"/>
              </w:rPr>
              <w:lastRenderedPageBreak/>
              <w:t>„środki i sposoby ochronny, w tym techniczne i organizacyjne minimalizujące narażenia na działanie azbestu”.</w:t>
            </w:r>
          </w:p>
          <w:p w14:paraId="7295D310" w14:textId="77777777" w:rsidR="00361F37" w:rsidRPr="003E3039" w:rsidRDefault="00361F37" w:rsidP="00127340">
            <w:pPr>
              <w:rPr>
                <w:rFonts w:ascii="Lato" w:hAnsi="Lato" w:cs="Times New Roman"/>
                <w:bCs/>
                <w:sz w:val="20"/>
                <w:szCs w:val="20"/>
              </w:rPr>
            </w:pPr>
            <w:r w:rsidRPr="003E3039">
              <w:rPr>
                <w:rFonts w:ascii="Lato" w:hAnsi="Lato" w:cs="Times New Roman"/>
                <w:bCs/>
                <w:sz w:val="20"/>
                <w:szCs w:val="20"/>
              </w:rPr>
              <w:t xml:space="preserve">Zagadnienie „utylizacji odpadów” zostało ujęte w lit. g w brzmieniu „zasady postępowania z odpadami zawierającymi azbest, w szczególności sposoby pakowania i oznakowania odpadów zawierających azbest”. </w:t>
            </w:r>
          </w:p>
          <w:p w14:paraId="78CEF8C8" w14:textId="77777777" w:rsidR="00361F37" w:rsidRPr="003E3039" w:rsidRDefault="00361F37" w:rsidP="00127340">
            <w:pPr>
              <w:rPr>
                <w:rFonts w:ascii="Lato" w:hAnsi="Lato" w:cs="Times New Roman"/>
                <w:bCs/>
                <w:sz w:val="20"/>
                <w:szCs w:val="20"/>
              </w:rPr>
            </w:pPr>
            <w:r w:rsidRPr="003E3039">
              <w:rPr>
                <w:rFonts w:ascii="Lato" w:hAnsi="Lato" w:cs="Times New Roman"/>
                <w:bCs/>
                <w:sz w:val="20"/>
                <w:szCs w:val="20"/>
              </w:rPr>
              <w:t xml:space="preserve">Zagadnienie „wymogów w zakresie badań lekarskich” zostało ujęte w lit. f w brzmieniu „szkodliwość azbestu dla zdrowia oraz ochrona zdrowia, w tym profilaktyka zdrowotna z uwzględnieniem edukacji antytytoniowej”. </w:t>
            </w:r>
          </w:p>
          <w:p w14:paraId="372B071E" w14:textId="77777777" w:rsidR="00361F37" w:rsidRPr="003E3039" w:rsidRDefault="00361F37" w:rsidP="00127340">
            <w:pPr>
              <w:rPr>
                <w:rFonts w:ascii="Lato" w:hAnsi="Lato" w:cs="Times New Roman"/>
                <w:bCs/>
                <w:sz w:val="20"/>
                <w:szCs w:val="20"/>
              </w:rPr>
            </w:pPr>
          </w:p>
          <w:p w14:paraId="06F48971" w14:textId="527C4FB1" w:rsidR="00361F37" w:rsidRPr="003E3039" w:rsidRDefault="00361F37" w:rsidP="009D24E0">
            <w:pPr>
              <w:rPr>
                <w:rFonts w:ascii="Lato" w:hAnsi="Lato" w:cs="Times New Roman"/>
                <w:b/>
                <w:sz w:val="20"/>
                <w:szCs w:val="20"/>
              </w:rPr>
            </w:pPr>
            <w:r w:rsidRPr="003E3039">
              <w:rPr>
                <w:rFonts w:ascii="Lato" w:hAnsi="Lato" w:cs="Times New Roman"/>
                <w:bCs/>
                <w:sz w:val="20"/>
                <w:szCs w:val="20"/>
              </w:rPr>
              <w:t xml:space="preserve">Uwagi zostały uwzględnione w projekcie rozporządzenia. </w:t>
            </w:r>
          </w:p>
        </w:tc>
      </w:tr>
    </w:tbl>
    <w:p w14:paraId="3E0BB453" w14:textId="77777777" w:rsidR="00AA6FD4" w:rsidRPr="003E3039" w:rsidRDefault="00AA6FD4" w:rsidP="009D24E0">
      <w:pPr>
        <w:spacing w:after="0" w:line="240" w:lineRule="auto"/>
        <w:rPr>
          <w:rFonts w:ascii="Lato" w:hAnsi="Lato" w:cs="Times New Roman"/>
          <w:sz w:val="20"/>
          <w:szCs w:val="20"/>
        </w:rPr>
      </w:pPr>
    </w:p>
    <w:p w14:paraId="3DC8C93F" w14:textId="77777777" w:rsidR="00EB2C3B" w:rsidRPr="003E3039" w:rsidRDefault="00EB2C3B" w:rsidP="009D24E0">
      <w:pPr>
        <w:spacing w:after="0" w:line="240" w:lineRule="auto"/>
        <w:rPr>
          <w:rFonts w:ascii="Lato" w:hAnsi="Lato" w:cs="Times New Roman"/>
          <w:b/>
          <w:sz w:val="20"/>
          <w:szCs w:val="20"/>
        </w:rPr>
      </w:pPr>
    </w:p>
    <w:p w14:paraId="087E0D83" w14:textId="66D917A8" w:rsidR="00A83E88" w:rsidRPr="003E3039" w:rsidRDefault="00EB2C3B" w:rsidP="00A83E88">
      <w:pPr>
        <w:spacing w:after="0" w:line="240" w:lineRule="auto"/>
        <w:jc w:val="center"/>
        <w:rPr>
          <w:rFonts w:ascii="Lato" w:hAnsi="Lato" w:cs="Times New Roman"/>
          <w:b/>
          <w:sz w:val="20"/>
          <w:szCs w:val="20"/>
        </w:rPr>
      </w:pPr>
      <w:r w:rsidRPr="003E3039">
        <w:rPr>
          <w:rFonts w:ascii="Lato" w:hAnsi="Lato" w:cs="Times New Roman"/>
          <w:b/>
          <w:sz w:val="20"/>
          <w:szCs w:val="20"/>
        </w:rPr>
        <w:t>[Uwagi do rozporządzenia Ministra Zdrowia</w:t>
      </w:r>
    </w:p>
    <w:p w14:paraId="1D9C6CBE" w14:textId="5F101EE5" w:rsidR="00EB2C3B" w:rsidRPr="003E3039" w:rsidRDefault="00EB2C3B" w:rsidP="00A83E88">
      <w:pPr>
        <w:spacing w:after="0" w:line="240" w:lineRule="auto"/>
        <w:jc w:val="center"/>
        <w:rPr>
          <w:rFonts w:ascii="Lato" w:hAnsi="Lato" w:cs="Times New Roman"/>
          <w:sz w:val="20"/>
          <w:szCs w:val="20"/>
        </w:rPr>
      </w:pPr>
      <w:r w:rsidRPr="003E3039">
        <w:rPr>
          <w:rFonts w:ascii="Lato" w:hAnsi="Lato" w:cs="Times New Roman"/>
          <w:b/>
          <w:sz w:val="20"/>
          <w:szCs w:val="20"/>
        </w:rPr>
        <w:t>w sprawie badań profilaktycznych pracowników zatrudnionych w warunkach narażenia na działanie azbestu</w:t>
      </w:r>
      <w:r w:rsidRPr="003E3039">
        <w:rPr>
          <w:rFonts w:ascii="Lato" w:hAnsi="Lato" w:cs="Times New Roman"/>
          <w:sz w:val="20"/>
          <w:szCs w:val="20"/>
        </w:rPr>
        <w:t>]</w:t>
      </w:r>
    </w:p>
    <w:p w14:paraId="15046594" w14:textId="77777777" w:rsidR="00EB2C3B" w:rsidRPr="003E3039" w:rsidRDefault="00EB2C3B" w:rsidP="009D24E0">
      <w:pPr>
        <w:spacing w:after="0" w:line="240" w:lineRule="auto"/>
        <w:rPr>
          <w:rFonts w:ascii="Lato" w:hAnsi="Lato" w:cs="Times New Roman"/>
          <w:sz w:val="20"/>
          <w:szCs w:val="20"/>
        </w:rPr>
      </w:pPr>
    </w:p>
    <w:tbl>
      <w:tblPr>
        <w:tblStyle w:val="Tabela-Siatka"/>
        <w:tblW w:w="13638" w:type="dxa"/>
        <w:tblInd w:w="402" w:type="dxa"/>
        <w:tblLayout w:type="fixed"/>
        <w:tblLook w:val="04A0" w:firstRow="1" w:lastRow="0" w:firstColumn="1" w:lastColumn="0" w:noHBand="0" w:noVBand="1"/>
      </w:tblPr>
      <w:tblGrid>
        <w:gridCol w:w="597"/>
        <w:gridCol w:w="1720"/>
        <w:gridCol w:w="1559"/>
        <w:gridCol w:w="4092"/>
        <w:gridCol w:w="2854"/>
        <w:gridCol w:w="2816"/>
      </w:tblGrid>
      <w:tr w:rsidR="00361F37" w:rsidRPr="003E3039" w14:paraId="76236657" w14:textId="77777777" w:rsidTr="00361F37">
        <w:tc>
          <w:tcPr>
            <w:tcW w:w="597" w:type="dxa"/>
          </w:tcPr>
          <w:p w14:paraId="559E09E1" w14:textId="6BACF3E2" w:rsidR="00361F37" w:rsidRPr="003E3039" w:rsidRDefault="00361F37" w:rsidP="009D24E0">
            <w:pPr>
              <w:rPr>
                <w:rFonts w:ascii="Lato" w:hAnsi="Lato" w:cs="Times New Roman"/>
                <w:b/>
                <w:sz w:val="20"/>
                <w:szCs w:val="20"/>
              </w:rPr>
            </w:pPr>
            <w:r w:rsidRPr="003E3039">
              <w:rPr>
                <w:rFonts w:ascii="Lato" w:hAnsi="Lato" w:cs="Times New Roman"/>
                <w:b/>
                <w:sz w:val="20"/>
                <w:szCs w:val="20"/>
              </w:rPr>
              <w:t>Lp.</w:t>
            </w:r>
          </w:p>
        </w:tc>
        <w:tc>
          <w:tcPr>
            <w:tcW w:w="1720" w:type="dxa"/>
          </w:tcPr>
          <w:p w14:paraId="64B9AD37" w14:textId="1A915CB3" w:rsidR="00361F37" w:rsidRPr="003E3039" w:rsidRDefault="00361F37" w:rsidP="009D24E0">
            <w:pPr>
              <w:rPr>
                <w:rFonts w:ascii="Lato" w:hAnsi="Lato" w:cs="Times New Roman"/>
                <w:b/>
                <w:sz w:val="20"/>
                <w:szCs w:val="20"/>
              </w:rPr>
            </w:pPr>
            <w:r w:rsidRPr="003E3039">
              <w:rPr>
                <w:rFonts w:ascii="Lato" w:hAnsi="Lato" w:cs="Times New Roman"/>
                <w:b/>
                <w:sz w:val="20"/>
                <w:szCs w:val="20"/>
              </w:rPr>
              <w:t>Jednostka redakcyjna, której dotyczy uwaga/str. Uzasadnienia/pkt OSR</w:t>
            </w:r>
          </w:p>
        </w:tc>
        <w:tc>
          <w:tcPr>
            <w:tcW w:w="1559" w:type="dxa"/>
          </w:tcPr>
          <w:p w14:paraId="4236F7A3"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Podmiot</w:t>
            </w:r>
          </w:p>
          <w:p w14:paraId="51C70E31"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 xml:space="preserve">zgłaszający </w:t>
            </w:r>
          </w:p>
          <w:p w14:paraId="5C784FCE" w14:textId="77777777" w:rsidR="00361F37" w:rsidRPr="003E3039" w:rsidRDefault="00361F37" w:rsidP="009D24E0">
            <w:pPr>
              <w:rPr>
                <w:rFonts w:ascii="Lato" w:hAnsi="Lato" w:cs="Times New Roman"/>
                <w:b/>
                <w:sz w:val="20"/>
                <w:szCs w:val="20"/>
              </w:rPr>
            </w:pPr>
          </w:p>
        </w:tc>
        <w:tc>
          <w:tcPr>
            <w:tcW w:w="4092" w:type="dxa"/>
          </w:tcPr>
          <w:p w14:paraId="0E9A8228"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 xml:space="preserve">Uwagi dotyczące projektu/Propozycje zmian w projekcie </w:t>
            </w:r>
          </w:p>
        </w:tc>
        <w:tc>
          <w:tcPr>
            <w:tcW w:w="2854" w:type="dxa"/>
          </w:tcPr>
          <w:p w14:paraId="587FF6B8"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Uzasadnienie uwagi</w:t>
            </w:r>
          </w:p>
        </w:tc>
        <w:tc>
          <w:tcPr>
            <w:tcW w:w="2816" w:type="dxa"/>
          </w:tcPr>
          <w:p w14:paraId="4028E7E8"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 xml:space="preserve">Stanowisko </w:t>
            </w:r>
            <w:proofErr w:type="spellStart"/>
            <w:r w:rsidRPr="003E3039">
              <w:rPr>
                <w:rFonts w:ascii="Lato" w:hAnsi="Lato" w:cs="Times New Roman"/>
                <w:b/>
                <w:sz w:val="20"/>
                <w:szCs w:val="20"/>
              </w:rPr>
              <w:t>MRiT</w:t>
            </w:r>
            <w:proofErr w:type="spellEnd"/>
          </w:p>
          <w:p w14:paraId="7C557ACE"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Uwaga:</w:t>
            </w:r>
          </w:p>
          <w:p w14:paraId="765534A2"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U – uwzględniona</w:t>
            </w:r>
          </w:p>
          <w:p w14:paraId="3DD1182C"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N – nieuwzględniona</w:t>
            </w:r>
          </w:p>
          <w:p w14:paraId="19992A6D"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CU – częściowo uwzględniona</w:t>
            </w:r>
          </w:p>
          <w:p w14:paraId="23FD544B"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UN – uwaga niejasna</w:t>
            </w:r>
          </w:p>
          <w:p w14:paraId="489779AB" w14:textId="77777777" w:rsidR="00361F37" w:rsidRPr="003E3039" w:rsidRDefault="00361F37" w:rsidP="009D24E0">
            <w:pPr>
              <w:rPr>
                <w:rFonts w:ascii="Lato" w:hAnsi="Lato" w:cs="Times New Roman"/>
                <w:b/>
                <w:sz w:val="20"/>
                <w:szCs w:val="20"/>
              </w:rPr>
            </w:pPr>
          </w:p>
        </w:tc>
      </w:tr>
      <w:tr w:rsidR="00361F37" w:rsidRPr="003E3039" w14:paraId="239E62F3" w14:textId="77777777" w:rsidTr="00361F37">
        <w:tc>
          <w:tcPr>
            <w:tcW w:w="597" w:type="dxa"/>
          </w:tcPr>
          <w:p w14:paraId="4F7FAC24" w14:textId="3F02BCAD" w:rsidR="00361F37" w:rsidRPr="003E3039" w:rsidRDefault="00C06831" w:rsidP="009D24E0">
            <w:pPr>
              <w:rPr>
                <w:rFonts w:ascii="Lato" w:hAnsi="Lato" w:cs="Times New Roman"/>
                <w:b/>
                <w:sz w:val="20"/>
                <w:szCs w:val="20"/>
              </w:rPr>
            </w:pPr>
            <w:r w:rsidRPr="003E3039">
              <w:rPr>
                <w:rFonts w:ascii="Lato" w:hAnsi="Lato" w:cs="Times New Roman"/>
                <w:b/>
                <w:sz w:val="20"/>
                <w:szCs w:val="20"/>
              </w:rPr>
              <w:lastRenderedPageBreak/>
              <w:t>1</w:t>
            </w:r>
            <w:r w:rsidR="00361F37" w:rsidRPr="003E3039">
              <w:rPr>
                <w:rFonts w:ascii="Lato" w:hAnsi="Lato" w:cs="Times New Roman"/>
                <w:b/>
                <w:sz w:val="20"/>
                <w:szCs w:val="20"/>
              </w:rPr>
              <w:t>.</w:t>
            </w:r>
          </w:p>
        </w:tc>
        <w:tc>
          <w:tcPr>
            <w:tcW w:w="1720" w:type="dxa"/>
          </w:tcPr>
          <w:p w14:paraId="27F06A59" w14:textId="590C7F62" w:rsidR="00361F37" w:rsidRPr="003E3039" w:rsidRDefault="00361F37" w:rsidP="009D24E0">
            <w:pPr>
              <w:rPr>
                <w:rFonts w:ascii="Lato" w:hAnsi="Lato" w:cs="Times New Roman"/>
                <w:b/>
                <w:sz w:val="20"/>
                <w:szCs w:val="20"/>
              </w:rPr>
            </w:pPr>
            <w:r w:rsidRPr="003E3039">
              <w:rPr>
                <w:rFonts w:ascii="Lato" w:hAnsi="Lato" w:cs="Times New Roman"/>
                <w:b/>
                <w:sz w:val="20"/>
                <w:szCs w:val="20"/>
              </w:rPr>
              <w:t>§2</w:t>
            </w:r>
          </w:p>
        </w:tc>
        <w:tc>
          <w:tcPr>
            <w:tcW w:w="1559" w:type="dxa"/>
          </w:tcPr>
          <w:p w14:paraId="4D2C983F" w14:textId="6AE9F861" w:rsidR="00361F37" w:rsidRPr="003E3039" w:rsidRDefault="00361F37" w:rsidP="009D24E0">
            <w:pPr>
              <w:rPr>
                <w:rFonts w:ascii="Lato" w:hAnsi="Lato" w:cs="Times New Roman"/>
                <w:b/>
                <w:sz w:val="20"/>
                <w:szCs w:val="20"/>
              </w:rPr>
            </w:pPr>
            <w:r w:rsidRPr="003E3039">
              <w:rPr>
                <w:rFonts w:ascii="Lato" w:hAnsi="Lato" w:cs="Times New Roman"/>
                <w:b/>
                <w:sz w:val="20"/>
                <w:szCs w:val="20"/>
              </w:rPr>
              <w:t xml:space="preserve">Instytut Medycyny Pracy im. prof. J. </w:t>
            </w:r>
            <w:proofErr w:type="spellStart"/>
            <w:r w:rsidRPr="003E3039">
              <w:rPr>
                <w:rFonts w:ascii="Lato" w:hAnsi="Lato" w:cs="Times New Roman"/>
                <w:b/>
                <w:sz w:val="20"/>
                <w:szCs w:val="20"/>
              </w:rPr>
              <w:t>Nofera</w:t>
            </w:r>
            <w:proofErr w:type="spellEnd"/>
            <w:r w:rsidRPr="003E3039">
              <w:rPr>
                <w:rFonts w:ascii="Lato" w:hAnsi="Lato" w:cs="Times New Roman"/>
                <w:b/>
                <w:sz w:val="20"/>
                <w:szCs w:val="20"/>
              </w:rPr>
              <w:t xml:space="preserve"> </w:t>
            </w:r>
          </w:p>
        </w:tc>
        <w:tc>
          <w:tcPr>
            <w:tcW w:w="4092" w:type="dxa"/>
          </w:tcPr>
          <w:p w14:paraId="6CDE910B" w14:textId="52993627" w:rsidR="00361F37" w:rsidRPr="003E3039" w:rsidRDefault="00361F37" w:rsidP="009D24E0">
            <w:pPr>
              <w:rPr>
                <w:rFonts w:ascii="Lato" w:hAnsi="Lato" w:cs="Times New Roman"/>
                <w:sz w:val="20"/>
                <w:szCs w:val="20"/>
              </w:rPr>
            </w:pPr>
            <w:r w:rsidRPr="003E3039">
              <w:rPr>
                <w:rFonts w:ascii="Lato" w:hAnsi="Lato" w:cs="Times New Roman"/>
                <w:sz w:val="20"/>
                <w:szCs w:val="20"/>
              </w:rPr>
              <w:t>Minister właściwy do spraw zdrowia określi w drodze rozporządzenia kwestie dotyczące trybu i zakresu profilaktycznych badań lekarskich. Konieczne jest dostosowanie tych przepisów do postępu medycznego w zakresie rodzajów badań.</w:t>
            </w:r>
          </w:p>
          <w:p w14:paraId="70BF286D" w14:textId="458474C8" w:rsidR="00361F37" w:rsidRPr="003E3039" w:rsidRDefault="00361F37" w:rsidP="009D24E0">
            <w:pPr>
              <w:rPr>
                <w:rFonts w:ascii="Lato" w:hAnsi="Lato" w:cs="Times New Roman"/>
                <w:sz w:val="20"/>
                <w:szCs w:val="20"/>
              </w:rPr>
            </w:pPr>
            <w:r w:rsidRPr="003E3039">
              <w:rPr>
                <w:rFonts w:ascii="Lato" w:hAnsi="Lato" w:cs="Times New Roman"/>
                <w:sz w:val="20"/>
                <w:szCs w:val="20"/>
              </w:rPr>
              <w:t xml:space="preserve">Zgodnie z aktualną wiedzą medyczną w zakres podstawowych badań lekarskich, dla pracowników w przeszłości narażonych na azbest, powinno wchodzić zdjęcie radiologiczne klatki piersiowej (wykonane w projekcji tylno-przedniej, PA oraz bocznej, L) lub tomografia komputerowa wysokiej rozdzielczości (TKWR, ang. high resolution </w:t>
            </w:r>
            <w:proofErr w:type="spellStart"/>
            <w:r w:rsidRPr="003E3039">
              <w:rPr>
                <w:rFonts w:ascii="Lato" w:hAnsi="Lato" w:cs="Times New Roman"/>
                <w:sz w:val="20"/>
                <w:szCs w:val="20"/>
              </w:rPr>
              <w:t>computed</w:t>
            </w:r>
            <w:proofErr w:type="spellEnd"/>
            <w:r w:rsidRPr="003E3039">
              <w:rPr>
                <w:rFonts w:ascii="Lato" w:hAnsi="Lato" w:cs="Times New Roman"/>
                <w:sz w:val="20"/>
                <w:szCs w:val="20"/>
              </w:rPr>
              <w:t xml:space="preserve"> </w:t>
            </w:r>
            <w:proofErr w:type="spellStart"/>
            <w:r w:rsidRPr="003E3039">
              <w:rPr>
                <w:rFonts w:ascii="Lato" w:hAnsi="Lato" w:cs="Times New Roman"/>
                <w:sz w:val="20"/>
                <w:szCs w:val="20"/>
              </w:rPr>
              <w:t>tomography</w:t>
            </w:r>
            <w:proofErr w:type="spellEnd"/>
            <w:r w:rsidRPr="003E3039">
              <w:rPr>
                <w:rFonts w:ascii="Lato" w:hAnsi="Lato" w:cs="Times New Roman"/>
                <w:sz w:val="20"/>
                <w:szCs w:val="20"/>
              </w:rPr>
              <w:t xml:space="preserve"> - HRCT) lub </w:t>
            </w:r>
            <w:proofErr w:type="spellStart"/>
            <w:r w:rsidRPr="003E3039">
              <w:rPr>
                <w:rFonts w:ascii="Lato" w:hAnsi="Lato" w:cs="Times New Roman"/>
                <w:sz w:val="20"/>
                <w:szCs w:val="20"/>
              </w:rPr>
              <w:t>niskodawkowa</w:t>
            </w:r>
            <w:proofErr w:type="spellEnd"/>
            <w:r w:rsidRPr="003E3039">
              <w:rPr>
                <w:rFonts w:ascii="Lato" w:hAnsi="Lato" w:cs="Times New Roman"/>
                <w:sz w:val="20"/>
                <w:szCs w:val="20"/>
              </w:rPr>
              <w:t xml:space="preserve"> tomografia komputerową (NDTK) - w zależności od wskazań lekarskich.</w:t>
            </w:r>
          </w:p>
          <w:p w14:paraId="4983A7AC" w14:textId="77777777" w:rsidR="00361F37" w:rsidRPr="003E3039" w:rsidRDefault="00361F37" w:rsidP="009D24E0">
            <w:pPr>
              <w:rPr>
                <w:rFonts w:ascii="Lato" w:hAnsi="Lato" w:cs="Times New Roman"/>
                <w:sz w:val="20"/>
                <w:szCs w:val="20"/>
              </w:rPr>
            </w:pPr>
            <w:r w:rsidRPr="003E3039">
              <w:rPr>
                <w:rFonts w:ascii="Lato" w:hAnsi="Lato" w:cs="Times New Roman"/>
                <w:sz w:val="20"/>
                <w:szCs w:val="20"/>
              </w:rPr>
              <w:t xml:space="preserve">W zakres podstawowych badań lekarskich powinno wchodzić </w:t>
            </w:r>
            <w:proofErr w:type="spellStart"/>
            <w:r w:rsidRPr="003E3039">
              <w:rPr>
                <w:rFonts w:ascii="Lato" w:hAnsi="Lato" w:cs="Times New Roman"/>
                <w:sz w:val="20"/>
                <w:szCs w:val="20"/>
              </w:rPr>
              <w:t>usg</w:t>
            </w:r>
            <w:proofErr w:type="spellEnd"/>
            <w:r w:rsidRPr="003E3039">
              <w:rPr>
                <w:rFonts w:ascii="Lato" w:hAnsi="Lato" w:cs="Times New Roman"/>
                <w:sz w:val="20"/>
                <w:szCs w:val="20"/>
              </w:rPr>
              <w:t xml:space="preserve"> jamy brzusznej; zmiana wynika bezpośrednio ze zmiany załącznika 1 do Dyrektywy Parlamentu Europejskiego i Rady 2009/148/WE oraz uznania raka jajnika, jako choroby </w:t>
            </w:r>
            <w:proofErr w:type="spellStart"/>
            <w:r w:rsidRPr="003E3039">
              <w:rPr>
                <w:rFonts w:ascii="Lato" w:hAnsi="Lato" w:cs="Times New Roman"/>
                <w:sz w:val="20"/>
                <w:szCs w:val="20"/>
              </w:rPr>
              <w:t>azbestozależnej</w:t>
            </w:r>
            <w:proofErr w:type="spellEnd"/>
            <w:r w:rsidRPr="003E3039">
              <w:rPr>
                <w:rFonts w:ascii="Lato" w:hAnsi="Lato" w:cs="Times New Roman"/>
                <w:sz w:val="20"/>
                <w:szCs w:val="20"/>
              </w:rPr>
              <w:t>.</w:t>
            </w:r>
          </w:p>
          <w:p w14:paraId="42D98067" w14:textId="0043DE63" w:rsidR="00361F37" w:rsidRPr="003E3039" w:rsidRDefault="00361F37" w:rsidP="009D24E0">
            <w:pPr>
              <w:rPr>
                <w:rFonts w:ascii="Lato" w:hAnsi="Lato" w:cs="Times New Roman"/>
                <w:sz w:val="20"/>
                <w:szCs w:val="20"/>
              </w:rPr>
            </w:pPr>
            <w:r w:rsidRPr="003E3039">
              <w:rPr>
                <w:rFonts w:ascii="Lato" w:hAnsi="Lato" w:cs="Times New Roman"/>
                <w:sz w:val="20"/>
                <w:szCs w:val="20"/>
              </w:rPr>
              <w:t>Istotne jest także wprowadzenie edukacji antytytoniowej skierowanej do pacjentów, jako elementu wizyty lekarskiej.</w:t>
            </w:r>
          </w:p>
        </w:tc>
        <w:tc>
          <w:tcPr>
            <w:tcW w:w="2854" w:type="dxa"/>
          </w:tcPr>
          <w:p w14:paraId="75644A85" w14:textId="77777777" w:rsidR="00361F37" w:rsidRPr="003E3039" w:rsidRDefault="00361F37" w:rsidP="005A60B5">
            <w:pPr>
              <w:rPr>
                <w:rFonts w:ascii="Lato" w:hAnsi="Lato" w:cs="Times New Roman"/>
                <w:sz w:val="20"/>
                <w:szCs w:val="20"/>
              </w:rPr>
            </w:pPr>
            <w:r w:rsidRPr="003E3039">
              <w:rPr>
                <w:rFonts w:ascii="Lato" w:hAnsi="Lato" w:cs="Times New Roman"/>
                <w:sz w:val="20"/>
                <w:szCs w:val="20"/>
              </w:rPr>
              <w:t xml:space="preserve">Tomografia </w:t>
            </w:r>
            <w:proofErr w:type="spellStart"/>
            <w:r w:rsidRPr="003E3039">
              <w:rPr>
                <w:rFonts w:ascii="Lato" w:hAnsi="Lato" w:cs="Times New Roman"/>
                <w:sz w:val="20"/>
                <w:szCs w:val="20"/>
              </w:rPr>
              <w:t>niskodawkowa</w:t>
            </w:r>
            <w:proofErr w:type="spellEnd"/>
            <w:r w:rsidRPr="003E3039">
              <w:rPr>
                <w:rFonts w:ascii="Lato" w:hAnsi="Lato" w:cs="Times New Roman"/>
                <w:sz w:val="20"/>
                <w:szCs w:val="20"/>
              </w:rPr>
              <w:t xml:space="preserve"> płuc i klatki piersiowej (NDTK) to nowoczesne badanie, pokazujące obraz płuc wraz z potencjalnymi zmianami w strukturze miąższu,  które różni się od klasycznej tomografii komputerowej mniejszą dawką promieniowania. Badanie HRCT to badanie wysokiej rozdzielczości, zalecane we wczesnym rozpoznaniu chorób śródmiąższowych płuc, które wykorzystuje dawkę promieniowania porównywalną z RTG klatki piersiowej a jest znacznie dokładniejszym badaniem w obrazowaniu chorób płuc i umożliwia zmniejszanie umieralności w porównaniu z grupą, w której wykonywano RTG klatki piersiowej.</w:t>
            </w:r>
          </w:p>
          <w:p w14:paraId="2D1FCF41" w14:textId="77777777" w:rsidR="00361F37" w:rsidRPr="003E3039" w:rsidRDefault="00361F37" w:rsidP="009D24E0">
            <w:pPr>
              <w:rPr>
                <w:rFonts w:ascii="Lato" w:hAnsi="Lato" w:cs="Times New Roman"/>
                <w:bCs/>
                <w:sz w:val="20"/>
                <w:szCs w:val="20"/>
              </w:rPr>
            </w:pPr>
          </w:p>
        </w:tc>
        <w:tc>
          <w:tcPr>
            <w:tcW w:w="2816" w:type="dxa"/>
          </w:tcPr>
          <w:p w14:paraId="385EB04E" w14:textId="329E3D50" w:rsidR="00361F37" w:rsidRPr="003E3039" w:rsidRDefault="00361F37" w:rsidP="009D24E0">
            <w:pPr>
              <w:rPr>
                <w:rFonts w:ascii="Lato" w:hAnsi="Lato" w:cs="Times New Roman"/>
                <w:b/>
                <w:sz w:val="20"/>
                <w:szCs w:val="20"/>
              </w:rPr>
            </w:pPr>
            <w:r w:rsidRPr="003E3039">
              <w:rPr>
                <w:rFonts w:ascii="Lato" w:hAnsi="Lato" w:cs="Times New Roman"/>
                <w:b/>
                <w:sz w:val="20"/>
                <w:szCs w:val="20"/>
              </w:rPr>
              <w:t>Uwaga uwzględniona</w:t>
            </w:r>
          </w:p>
        </w:tc>
      </w:tr>
    </w:tbl>
    <w:p w14:paraId="75121DB7" w14:textId="77777777" w:rsidR="00EB2C3B" w:rsidRPr="003E3039" w:rsidRDefault="00EB2C3B" w:rsidP="009D24E0">
      <w:pPr>
        <w:spacing w:after="0" w:line="240" w:lineRule="auto"/>
        <w:rPr>
          <w:rFonts w:ascii="Lato" w:hAnsi="Lato" w:cs="Times New Roman"/>
          <w:b/>
          <w:sz w:val="20"/>
          <w:szCs w:val="20"/>
        </w:rPr>
      </w:pPr>
    </w:p>
    <w:p w14:paraId="67563B55" w14:textId="77777777" w:rsidR="00045500" w:rsidRPr="003E3039" w:rsidRDefault="00045500" w:rsidP="009D24E0">
      <w:pPr>
        <w:spacing w:after="0" w:line="240" w:lineRule="auto"/>
        <w:rPr>
          <w:rFonts w:ascii="Lato" w:hAnsi="Lato" w:cs="Times New Roman"/>
          <w:b/>
          <w:sz w:val="20"/>
          <w:szCs w:val="20"/>
        </w:rPr>
      </w:pPr>
    </w:p>
    <w:p w14:paraId="14A44B5C" w14:textId="77777777" w:rsidR="00045500" w:rsidRPr="003E3039" w:rsidRDefault="00045500" w:rsidP="009D24E0">
      <w:pPr>
        <w:spacing w:after="0" w:line="240" w:lineRule="auto"/>
        <w:rPr>
          <w:rFonts w:ascii="Lato" w:hAnsi="Lato" w:cs="Times New Roman"/>
          <w:b/>
          <w:sz w:val="20"/>
          <w:szCs w:val="20"/>
        </w:rPr>
      </w:pPr>
    </w:p>
    <w:p w14:paraId="4C87173A" w14:textId="7592E3E2" w:rsidR="00A83E88" w:rsidRPr="003E3039" w:rsidRDefault="00045500" w:rsidP="00A83E88">
      <w:pPr>
        <w:spacing w:after="0" w:line="240" w:lineRule="auto"/>
        <w:jc w:val="center"/>
        <w:rPr>
          <w:rFonts w:ascii="Lato" w:hAnsi="Lato" w:cs="Times New Roman"/>
          <w:b/>
          <w:sz w:val="20"/>
          <w:szCs w:val="20"/>
        </w:rPr>
      </w:pPr>
      <w:r w:rsidRPr="003E3039">
        <w:rPr>
          <w:rFonts w:ascii="Lato" w:hAnsi="Lato" w:cs="Times New Roman"/>
          <w:b/>
          <w:sz w:val="20"/>
          <w:szCs w:val="20"/>
        </w:rPr>
        <w:t>[Uwagi do rozporządzenia Ministra Zdrowia</w:t>
      </w:r>
    </w:p>
    <w:p w14:paraId="7DC2E9AB" w14:textId="316D634C" w:rsidR="00045500" w:rsidRPr="003E3039" w:rsidRDefault="00045500" w:rsidP="00A83E88">
      <w:pPr>
        <w:spacing w:after="0" w:line="240" w:lineRule="auto"/>
        <w:jc w:val="center"/>
        <w:rPr>
          <w:rFonts w:ascii="Lato" w:hAnsi="Lato" w:cs="Times New Roman"/>
          <w:sz w:val="20"/>
          <w:szCs w:val="20"/>
        </w:rPr>
      </w:pPr>
      <w:r w:rsidRPr="003E3039">
        <w:rPr>
          <w:rFonts w:ascii="Lato" w:hAnsi="Lato" w:cs="Times New Roman"/>
          <w:b/>
          <w:sz w:val="20"/>
          <w:szCs w:val="20"/>
        </w:rPr>
        <w:t>w sprawie leczenia uzdrowiskowego pracowników zatrudnionych w warunkach narażenia na działanie azbestu</w:t>
      </w:r>
      <w:r w:rsidRPr="003E3039">
        <w:rPr>
          <w:rFonts w:ascii="Lato" w:hAnsi="Lato" w:cs="Times New Roman"/>
          <w:sz w:val="20"/>
          <w:szCs w:val="20"/>
        </w:rPr>
        <w:t>]</w:t>
      </w:r>
    </w:p>
    <w:p w14:paraId="398B3178" w14:textId="77777777" w:rsidR="00045500" w:rsidRPr="003E3039" w:rsidRDefault="00045500" w:rsidP="009D24E0">
      <w:pPr>
        <w:spacing w:after="0" w:line="240" w:lineRule="auto"/>
        <w:rPr>
          <w:rFonts w:ascii="Lato" w:hAnsi="Lato" w:cs="Times New Roman"/>
          <w:sz w:val="20"/>
          <w:szCs w:val="20"/>
        </w:rPr>
      </w:pPr>
    </w:p>
    <w:tbl>
      <w:tblPr>
        <w:tblStyle w:val="Tabela-Siatka"/>
        <w:tblW w:w="13638" w:type="dxa"/>
        <w:tblInd w:w="402" w:type="dxa"/>
        <w:tblLayout w:type="fixed"/>
        <w:tblLook w:val="04A0" w:firstRow="1" w:lastRow="0" w:firstColumn="1" w:lastColumn="0" w:noHBand="0" w:noVBand="1"/>
      </w:tblPr>
      <w:tblGrid>
        <w:gridCol w:w="597"/>
        <w:gridCol w:w="1720"/>
        <w:gridCol w:w="1559"/>
        <w:gridCol w:w="4092"/>
        <w:gridCol w:w="2268"/>
        <w:gridCol w:w="3402"/>
      </w:tblGrid>
      <w:tr w:rsidR="00361F37" w:rsidRPr="003E3039" w14:paraId="742C0B54" w14:textId="77777777" w:rsidTr="00361F37">
        <w:tc>
          <w:tcPr>
            <w:tcW w:w="597" w:type="dxa"/>
          </w:tcPr>
          <w:p w14:paraId="207EF8D4" w14:textId="48821E15" w:rsidR="00361F37" w:rsidRPr="003E3039" w:rsidRDefault="00361F37" w:rsidP="009D24E0">
            <w:pPr>
              <w:rPr>
                <w:rFonts w:ascii="Lato" w:hAnsi="Lato" w:cs="Times New Roman"/>
                <w:b/>
                <w:sz w:val="20"/>
                <w:szCs w:val="20"/>
              </w:rPr>
            </w:pPr>
            <w:r w:rsidRPr="003E3039">
              <w:rPr>
                <w:rFonts w:ascii="Lato" w:hAnsi="Lato" w:cs="Times New Roman"/>
                <w:b/>
                <w:sz w:val="20"/>
                <w:szCs w:val="20"/>
              </w:rPr>
              <w:t>Lp.</w:t>
            </w:r>
          </w:p>
        </w:tc>
        <w:tc>
          <w:tcPr>
            <w:tcW w:w="1720" w:type="dxa"/>
          </w:tcPr>
          <w:p w14:paraId="2BF5953F" w14:textId="02DAD737" w:rsidR="00361F37" w:rsidRPr="003E3039" w:rsidRDefault="00361F37" w:rsidP="009D24E0">
            <w:pPr>
              <w:rPr>
                <w:rFonts w:ascii="Lato" w:hAnsi="Lato" w:cs="Times New Roman"/>
                <w:b/>
                <w:sz w:val="20"/>
                <w:szCs w:val="20"/>
              </w:rPr>
            </w:pPr>
            <w:r w:rsidRPr="003E3039">
              <w:rPr>
                <w:rFonts w:ascii="Lato" w:hAnsi="Lato" w:cs="Times New Roman"/>
                <w:b/>
                <w:sz w:val="20"/>
                <w:szCs w:val="20"/>
              </w:rPr>
              <w:t xml:space="preserve">Jednostka redakcyjna, której dotyczy </w:t>
            </w:r>
            <w:r w:rsidRPr="003E3039">
              <w:rPr>
                <w:rFonts w:ascii="Lato" w:hAnsi="Lato" w:cs="Times New Roman"/>
                <w:b/>
                <w:sz w:val="20"/>
                <w:szCs w:val="20"/>
              </w:rPr>
              <w:lastRenderedPageBreak/>
              <w:t>uwaga/str. Uzasadnienia/pkt OSR</w:t>
            </w:r>
          </w:p>
        </w:tc>
        <w:tc>
          <w:tcPr>
            <w:tcW w:w="1559" w:type="dxa"/>
          </w:tcPr>
          <w:p w14:paraId="076B64C3"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lastRenderedPageBreak/>
              <w:t>Podmiot</w:t>
            </w:r>
          </w:p>
          <w:p w14:paraId="3E053C45"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 xml:space="preserve">zgłaszający </w:t>
            </w:r>
          </w:p>
          <w:p w14:paraId="69E5FC14" w14:textId="77777777" w:rsidR="00361F37" w:rsidRPr="003E3039" w:rsidRDefault="00361F37" w:rsidP="009D24E0">
            <w:pPr>
              <w:rPr>
                <w:rFonts w:ascii="Lato" w:hAnsi="Lato" w:cs="Times New Roman"/>
                <w:b/>
                <w:sz w:val="20"/>
                <w:szCs w:val="20"/>
              </w:rPr>
            </w:pPr>
          </w:p>
        </w:tc>
        <w:tc>
          <w:tcPr>
            <w:tcW w:w="4092" w:type="dxa"/>
          </w:tcPr>
          <w:p w14:paraId="37048360"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 xml:space="preserve">Uwagi dotyczące projektu/Propozycje zmian w projekcie </w:t>
            </w:r>
          </w:p>
        </w:tc>
        <w:tc>
          <w:tcPr>
            <w:tcW w:w="2268" w:type="dxa"/>
          </w:tcPr>
          <w:p w14:paraId="4330DA3C"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Uzasadnienie uwagi</w:t>
            </w:r>
          </w:p>
        </w:tc>
        <w:tc>
          <w:tcPr>
            <w:tcW w:w="3402" w:type="dxa"/>
          </w:tcPr>
          <w:p w14:paraId="4430F9E7"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 xml:space="preserve">Stanowisko </w:t>
            </w:r>
            <w:proofErr w:type="spellStart"/>
            <w:r w:rsidRPr="003E3039">
              <w:rPr>
                <w:rFonts w:ascii="Lato" w:hAnsi="Lato" w:cs="Times New Roman"/>
                <w:b/>
                <w:sz w:val="20"/>
                <w:szCs w:val="20"/>
              </w:rPr>
              <w:t>MRiT</w:t>
            </w:r>
            <w:proofErr w:type="spellEnd"/>
          </w:p>
          <w:p w14:paraId="25EFDF0C"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Uwaga:</w:t>
            </w:r>
          </w:p>
          <w:p w14:paraId="7E4C97D0"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U – uwzględniona</w:t>
            </w:r>
          </w:p>
          <w:p w14:paraId="5B68F934"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lastRenderedPageBreak/>
              <w:t>N – nieuwzględniona</w:t>
            </w:r>
          </w:p>
          <w:p w14:paraId="652D166E"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CU – częściowo uwzględniona</w:t>
            </w:r>
          </w:p>
          <w:p w14:paraId="0DC2724D"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UN – uwaga niejasna</w:t>
            </w:r>
          </w:p>
          <w:p w14:paraId="77A79C81" w14:textId="77777777" w:rsidR="00361F37" w:rsidRPr="003E3039" w:rsidRDefault="00361F37" w:rsidP="009D24E0">
            <w:pPr>
              <w:rPr>
                <w:rFonts w:ascii="Lato" w:hAnsi="Lato" w:cs="Times New Roman"/>
                <w:b/>
                <w:sz w:val="20"/>
                <w:szCs w:val="20"/>
              </w:rPr>
            </w:pPr>
          </w:p>
        </w:tc>
      </w:tr>
      <w:tr w:rsidR="00361F37" w:rsidRPr="003E3039" w14:paraId="6C08A85A" w14:textId="77777777" w:rsidTr="00361F37">
        <w:tc>
          <w:tcPr>
            <w:tcW w:w="597" w:type="dxa"/>
          </w:tcPr>
          <w:p w14:paraId="5E026D63" w14:textId="160D2B3F" w:rsidR="00361F37" w:rsidRPr="003E3039" w:rsidRDefault="00361F37" w:rsidP="009D24E0">
            <w:pPr>
              <w:rPr>
                <w:rFonts w:ascii="Lato" w:hAnsi="Lato" w:cs="Times New Roman"/>
                <w:b/>
                <w:sz w:val="20"/>
                <w:szCs w:val="20"/>
              </w:rPr>
            </w:pPr>
            <w:r w:rsidRPr="003E3039">
              <w:rPr>
                <w:rFonts w:ascii="Lato" w:hAnsi="Lato" w:cs="Times New Roman"/>
                <w:b/>
                <w:sz w:val="20"/>
                <w:szCs w:val="20"/>
              </w:rPr>
              <w:lastRenderedPageBreak/>
              <w:t>1.</w:t>
            </w:r>
          </w:p>
        </w:tc>
        <w:tc>
          <w:tcPr>
            <w:tcW w:w="1720" w:type="dxa"/>
          </w:tcPr>
          <w:p w14:paraId="58BB8921" w14:textId="421C9810" w:rsidR="00361F37" w:rsidRPr="003E3039" w:rsidRDefault="00361F37" w:rsidP="009D24E0">
            <w:pPr>
              <w:rPr>
                <w:rFonts w:ascii="Lato" w:hAnsi="Lato" w:cs="Times New Roman"/>
                <w:b/>
                <w:sz w:val="20"/>
                <w:szCs w:val="20"/>
              </w:rPr>
            </w:pPr>
          </w:p>
          <w:p w14:paraId="6CBB5494" w14:textId="46767E37" w:rsidR="00361F37" w:rsidRPr="003E3039" w:rsidRDefault="00361F37" w:rsidP="009D24E0">
            <w:pPr>
              <w:rPr>
                <w:rFonts w:ascii="Lato" w:hAnsi="Lato" w:cs="Times New Roman"/>
                <w:b/>
                <w:sz w:val="20"/>
                <w:szCs w:val="20"/>
              </w:rPr>
            </w:pPr>
          </w:p>
        </w:tc>
        <w:tc>
          <w:tcPr>
            <w:tcW w:w="1559" w:type="dxa"/>
          </w:tcPr>
          <w:p w14:paraId="4F760318" w14:textId="082C4F09" w:rsidR="00361F37" w:rsidRPr="003E3039" w:rsidRDefault="00361F37" w:rsidP="009D24E0">
            <w:pPr>
              <w:rPr>
                <w:rFonts w:ascii="Lato" w:hAnsi="Lato" w:cs="Times New Roman"/>
                <w:b/>
                <w:sz w:val="20"/>
                <w:szCs w:val="20"/>
              </w:rPr>
            </w:pPr>
            <w:r w:rsidRPr="003E3039">
              <w:rPr>
                <w:rFonts w:ascii="Lato" w:hAnsi="Lato" w:cs="Times New Roman"/>
                <w:b/>
                <w:sz w:val="20"/>
                <w:szCs w:val="20"/>
              </w:rPr>
              <w:t xml:space="preserve">Prezes Narodowego Funduszu Zdrowia </w:t>
            </w:r>
          </w:p>
          <w:p w14:paraId="69A8B005" w14:textId="4E6D79B6" w:rsidR="00361F37" w:rsidRPr="003E3039" w:rsidRDefault="00361F37" w:rsidP="00802F4D">
            <w:pPr>
              <w:rPr>
                <w:rFonts w:ascii="Lato" w:hAnsi="Lato" w:cs="Times New Roman"/>
                <w:b/>
                <w:sz w:val="20"/>
                <w:szCs w:val="20"/>
              </w:rPr>
            </w:pPr>
          </w:p>
        </w:tc>
        <w:tc>
          <w:tcPr>
            <w:tcW w:w="4092" w:type="dxa"/>
          </w:tcPr>
          <w:p w14:paraId="4EA941FE" w14:textId="0E51EAD8" w:rsidR="00361F37" w:rsidRPr="003E3039" w:rsidRDefault="00361F37" w:rsidP="009D24E0">
            <w:pPr>
              <w:rPr>
                <w:rFonts w:ascii="Lato" w:hAnsi="Lato" w:cs="Times New Roman"/>
                <w:sz w:val="20"/>
                <w:szCs w:val="20"/>
              </w:rPr>
            </w:pPr>
            <w:r w:rsidRPr="003E3039">
              <w:rPr>
                <w:rFonts w:ascii="Lato" w:hAnsi="Lato" w:cs="Times New Roman"/>
                <w:sz w:val="20"/>
                <w:szCs w:val="20"/>
              </w:rPr>
              <w:t>W zakresie projektu rozporządzenia Ministra Zdrowia w sprawie leczenia uzdrowiskowego pracowników zatrudnionych w warunkach narażenia na działanie azbestu, zwanego dalej</w:t>
            </w:r>
            <w:r w:rsidR="00A83E88" w:rsidRPr="003E3039">
              <w:rPr>
                <w:rFonts w:ascii="Lato" w:hAnsi="Lato" w:cs="Times New Roman"/>
                <w:sz w:val="20"/>
                <w:szCs w:val="20"/>
              </w:rPr>
              <w:t xml:space="preserve"> </w:t>
            </w:r>
            <w:r w:rsidRPr="003E3039">
              <w:rPr>
                <w:rFonts w:ascii="Lato" w:hAnsi="Lato" w:cs="Times New Roman"/>
                <w:sz w:val="20"/>
                <w:szCs w:val="20"/>
              </w:rPr>
              <w:t>„projektem rozporządzenia”:</w:t>
            </w:r>
          </w:p>
          <w:p w14:paraId="0E65564A" w14:textId="7CB273D8" w:rsidR="00361F37" w:rsidRPr="003E3039" w:rsidRDefault="00361F37" w:rsidP="009D24E0">
            <w:pPr>
              <w:rPr>
                <w:rFonts w:ascii="Lato" w:hAnsi="Lato" w:cs="Times New Roman"/>
                <w:sz w:val="20"/>
                <w:szCs w:val="20"/>
              </w:rPr>
            </w:pPr>
            <w:r w:rsidRPr="003E3039">
              <w:rPr>
                <w:rFonts w:ascii="Lato" w:hAnsi="Lato" w:cs="Times New Roman"/>
                <w:sz w:val="20"/>
                <w:szCs w:val="20"/>
              </w:rPr>
              <w:t>Proponuję zmianę brzmienia projektowanych § 2 i 3, poprzez sformułowanie odpowiedniego odesłania, tak aby uniknąć powtarzania, czy parafrazowania przepisów rozporządzenia</w:t>
            </w:r>
            <w:r w:rsidR="00802F4D" w:rsidRPr="003E3039">
              <w:rPr>
                <w:rFonts w:ascii="Lato" w:hAnsi="Lato" w:cs="Times New Roman"/>
                <w:sz w:val="20"/>
                <w:szCs w:val="20"/>
              </w:rPr>
              <w:t xml:space="preserve"> </w:t>
            </w:r>
            <w:r w:rsidRPr="003E3039">
              <w:rPr>
                <w:rFonts w:ascii="Lato" w:hAnsi="Lato" w:cs="Times New Roman"/>
                <w:sz w:val="20"/>
                <w:szCs w:val="20"/>
              </w:rPr>
              <w:t>Ministra Zdrowia z dnia 7 lipca 2011 r. w sprawie kierowania na leczenie uzdrowiskowe albo rehabilitację uzdrowiskową (Dz.U. z 2024 r. poz. 208), które stanowi podstawową regulację</w:t>
            </w:r>
            <w:r w:rsidR="00802F4D" w:rsidRPr="003E3039">
              <w:rPr>
                <w:rFonts w:ascii="Lato" w:hAnsi="Lato" w:cs="Times New Roman"/>
                <w:sz w:val="20"/>
                <w:szCs w:val="20"/>
              </w:rPr>
              <w:t xml:space="preserve"> </w:t>
            </w:r>
            <w:r w:rsidRPr="003E3039">
              <w:rPr>
                <w:rFonts w:ascii="Lato" w:hAnsi="Lato" w:cs="Times New Roman"/>
                <w:sz w:val="20"/>
                <w:szCs w:val="20"/>
              </w:rPr>
              <w:t>dla wszystkich grup pacjentów kierowanych na tego rodzaju leczenie, nadając im</w:t>
            </w:r>
            <w:r w:rsidR="00A83E88" w:rsidRPr="003E3039">
              <w:rPr>
                <w:rFonts w:ascii="Lato" w:hAnsi="Lato" w:cs="Times New Roman"/>
                <w:sz w:val="20"/>
                <w:szCs w:val="20"/>
              </w:rPr>
              <w:t xml:space="preserve"> </w:t>
            </w:r>
            <w:r w:rsidRPr="003E3039">
              <w:rPr>
                <w:rFonts w:ascii="Lato" w:hAnsi="Lato" w:cs="Times New Roman"/>
                <w:sz w:val="20"/>
                <w:szCs w:val="20"/>
              </w:rPr>
              <w:t>następujące brzmienie:</w:t>
            </w:r>
          </w:p>
          <w:p w14:paraId="699826DA" w14:textId="4A5B7FC5" w:rsidR="00361F37" w:rsidRPr="003E3039" w:rsidRDefault="00361F37" w:rsidP="009D24E0">
            <w:pPr>
              <w:rPr>
                <w:rFonts w:ascii="Lato" w:hAnsi="Lato" w:cs="Times New Roman"/>
                <w:sz w:val="20"/>
                <w:szCs w:val="20"/>
              </w:rPr>
            </w:pPr>
            <w:r w:rsidRPr="003E3039">
              <w:rPr>
                <w:rFonts w:ascii="Lato" w:hAnsi="Lato" w:cs="Times New Roman"/>
                <w:sz w:val="20"/>
                <w:szCs w:val="20"/>
              </w:rPr>
              <w:t>„§ 2. 1. Osoba uprawniona jest kierowana na leczenie uzdrowiskowe lub rehabilitację uzdrowiskową na podstawie wystawionego przez lekarza ubezpieczenia zdrowotnego skierowania na leczenie uzdrowiskowe, zwanego dalej „skierowaniem, o którym mowa w ustawie z dnia 27 sierpnia 2004 r. o świadczeniach opieki zdrowotnej</w:t>
            </w:r>
            <w:r w:rsidR="00802F4D" w:rsidRPr="003E3039">
              <w:rPr>
                <w:rFonts w:ascii="Lato" w:hAnsi="Lato" w:cs="Times New Roman"/>
                <w:sz w:val="20"/>
                <w:szCs w:val="20"/>
              </w:rPr>
              <w:t xml:space="preserve"> </w:t>
            </w:r>
            <w:r w:rsidRPr="003E3039">
              <w:rPr>
                <w:rFonts w:ascii="Lato" w:hAnsi="Lato" w:cs="Times New Roman"/>
                <w:sz w:val="20"/>
                <w:szCs w:val="20"/>
              </w:rPr>
              <w:t>finansowanych ze środków publicznych (Dz. U. z 2024 r. poz. 146, 858, 1222, 1593 i 1615).</w:t>
            </w:r>
          </w:p>
          <w:p w14:paraId="03C13F34" w14:textId="223A414D" w:rsidR="00361F37" w:rsidRPr="003E3039" w:rsidRDefault="00361F37" w:rsidP="009D24E0">
            <w:pPr>
              <w:rPr>
                <w:rFonts w:ascii="Lato" w:hAnsi="Lato" w:cs="Times New Roman"/>
                <w:sz w:val="20"/>
                <w:szCs w:val="20"/>
              </w:rPr>
            </w:pPr>
            <w:r w:rsidRPr="003E3039">
              <w:rPr>
                <w:rFonts w:ascii="Lato" w:hAnsi="Lato" w:cs="Times New Roman"/>
                <w:sz w:val="20"/>
                <w:szCs w:val="20"/>
              </w:rPr>
              <w:t xml:space="preserve">2. Skierowanie wystawia lekarz ubezpieczenia zdrowotnego na wzorze zgodnym z przepisami wydanymi na </w:t>
            </w:r>
            <w:r w:rsidRPr="003E3039">
              <w:rPr>
                <w:rFonts w:ascii="Lato" w:hAnsi="Lato" w:cs="Times New Roman"/>
                <w:sz w:val="20"/>
                <w:szCs w:val="20"/>
              </w:rPr>
              <w:lastRenderedPageBreak/>
              <w:t>podstawie art. 33 ust. 5 ustawy z dnia 27 sierpnia 2004 r. o świadczeniach opieki zdrowotnej finansowanych ze środków publicznych, biorąc pod uwagę w szczególności:</w:t>
            </w:r>
          </w:p>
          <w:p w14:paraId="1D165275" w14:textId="2FD98C3B" w:rsidR="00361F37" w:rsidRPr="003E3039" w:rsidRDefault="00361F37" w:rsidP="009D24E0">
            <w:pPr>
              <w:rPr>
                <w:rFonts w:ascii="Lato" w:hAnsi="Lato" w:cs="Times New Roman"/>
                <w:sz w:val="20"/>
                <w:szCs w:val="20"/>
              </w:rPr>
            </w:pPr>
            <w:r w:rsidRPr="003E3039">
              <w:rPr>
                <w:rFonts w:ascii="Lato" w:hAnsi="Lato" w:cs="Times New Roman"/>
                <w:sz w:val="20"/>
                <w:szCs w:val="20"/>
              </w:rPr>
              <w:t>1) wpisy dokonane w formularzu badań profilaktycznych oraz aktualny stan</w:t>
            </w:r>
            <w:r w:rsidR="00802F4D" w:rsidRPr="003E3039">
              <w:rPr>
                <w:rFonts w:ascii="Lato" w:hAnsi="Lato" w:cs="Times New Roman"/>
                <w:sz w:val="20"/>
                <w:szCs w:val="20"/>
              </w:rPr>
              <w:t xml:space="preserve"> </w:t>
            </w:r>
            <w:r w:rsidRPr="003E3039">
              <w:rPr>
                <w:rFonts w:ascii="Lato" w:hAnsi="Lato" w:cs="Times New Roman"/>
                <w:sz w:val="20"/>
                <w:szCs w:val="20"/>
              </w:rPr>
              <w:t>zdrowia osoby uprawnionej;</w:t>
            </w:r>
          </w:p>
          <w:p w14:paraId="7C662226" w14:textId="77777777" w:rsidR="00361F37" w:rsidRPr="003E3039" w:rsidRDefault="00361F37" w:rsidP="009D24E0">
            <w:pPr>
              <w:rPr>
                <w:rFonts w:ascii="Lato" w:hAnsi="Lato" w:cs="Times New Roman"/>
                <w:sz w:val="20"/>
                <w:szCs w:val="20"/>
              </w:rPr>
            </w:pPr>
            <w:r w:rsidRPr="003E3039">
              <w:rPr>
                <w:rFonts w:ascii="Lato" w:hAnsi="Lato" w:cs="Times New Roman"/>
                <w:sz w:val="20"/>
                <w:szCs w:val="20"/>
              </w:rPr>
              <w:t>2) brak przeciwwskazań do leczenia uzdrowiskowego.</w:t>
            </w:r>
          </w:p>
          <w:p w14:paraId="7DF592E9" w14:textId="291F1D15" w:rsidR="00361F37" w:rsidRPr="003E3039" w:rsidRDefault="00361F37" w:rsidP="009D24E0">
            <w:pPr>
              <w:rPr>
                <w:rFonts w:ascii="Lato" w:hAnsi="Lato" w:cs="Times New Roman"/>
                <w:sz w:val="20"/>
                <w:szCs w:val="20"/>
              </w:rPr>
            </w:pPr>
            <w:r w:rsidRPr="003E3039">
              <w:rPr>
                <w:rFonts w:ascii="Lato" w:hAnsi="Lato" w:cs="Times New Roman"/>
                <w:sz w:val="20"/>
                <w:szCs w:val="20"/>
              </w:rPr>
              <w:t>§ 3. Oddział wojewódzki Narodowego Funduszu Zdrowia po otrzymaniu</w:t>
            </w:r>
            <w:r w:rsidR="00802F4D" w:rsidRPr="003E3039">
              <w:rPr>
                <w:rFonts w:ascii="Lato" w:hAnsi="Lato" w:cs="Times New Roman"/>
                <w:sz w:val="20"/>
                <w:szCs w:val="20"/>
              </w:rPr>
              <w:t xml:space="preserve"> </w:t>
            </w:r>
            <w:r w:rsidRPr="003E3039">
              <w:rPr>
                <w:rFonts w:ascii="Lato" w:hAnsi="Lato" w:cs="Times New Roman"/>
                <w:sz w:val="20"/>
                <w:szCs w:val="20"/>
              </w:rPr>
              <w:t>skierowania, stosuje odpowiednio przepisy wydane na podstawie art. 33 ust. 5 ustawy z</w:t>
            </w:r>
            <w:r w:rsidR="00802F4D" w:rsidRPr="003E3039">
              <w:rPr>
                <w:rFonts w:ascii="Lato" w:hAnsi="Lato" w:cs="Times New Roman"/>
                <w:sz w:val="20"/>
                <w:szCs w:val="20"/>
              </w:rPr>
              <w:t xml:space="preserve"> </w:t>
            </w:r>
            <w:r w:rsidRPr="003E3039">
              <w:rPr>
                <w:rFonts w:ascii="Lato" w:hAnsi="Lato" w:cs="Times New Roman"/>
                <w:sz w:val="20"/>
                <w:szCs w:val="20"/>
              </w:rPr>
              <w:t>dnia 27 sierpnia 2004 r. o świadczeniach opieki zdrowotnej finansowanych ze środków publicznych, z zastrzeżeniem częstotliwości korzystania z leczenia uzdrowiskowego lub rehabilitacji uzdrowiskowej wynikającej z art. 61 ust. 1 pkt 3 ustawy z dnia ……….. o wyrobach zawierających azbest.”.</w:t>
            </w:r>
            <w:r w:rsidR="00802F4D" w:rsidRPr="003E3039">
              <w:rPr>
                <w:rFonts w:ascii="Lato" w:hAnsi="Lato" w:cs="Times New Roman"/>
                <w:sz w:val="20"/>
                <w:szCs w:val="20"/>
              </w:rPr>
              <w:t xml:space="preserve"> </w:t>
            </w:r>
            <w:r w:rsidRPr="003E3039">
              <w:rPr>
                <w:rFonts w:ascii="Lato" w:hAnsi="Lato" w:cs="Times New Roman"/>
                <w:sz w:val="20"/>
                <w:szCs w:val="20"/>
              </w:rPr>
              <w:t>Jednocześnie należy wykreślić § 4 i 5 projektu rozporządzenia. Pozostałe przepisy, tj. § 6 – 9 projektu, rozporządzenia należy pozostawić bez zmian, przy korekcie numeracji.</w:t>
            </w:r>
          </w:p>
          <w:p w14:paraId="1970BA11" w14:textId="3BA3845D" w:rsidR="00361F37" w:rsidRPr="003E3039" w:rsidRDefault="00361F37" w:rsidP="00802F4D">
            <w:pPr>
              <w:rPr>
                <w:rFonts w:ascii="Lato" w:hAnsi="Lato" w:cs="Times New Roman"/>
                <w:sz w:val="20"/>
                <w:szCs w:val="20"/>
              </w:rPr>
            </w:pPr>
            <w:r w:rsidRPr="003E3039">
              <w:rPr>
                <w:rFonts w:ascii="Lato" w:hAnsi="Lato" w:cs="Times New Roman"/>
                <w:sz w:val="20"/>
                <w:szCs w:val="20"/>
              </w:rPr>
              <w:t>W ocenie Narodowego Funduszu Zdrowia tak zaproponowane brzmienie przepisu zapewni większą spójność i w sposób jednoznaczny wskaże na główną regulację odnoszącą się do wzoru skierowania, które zasadniczo (poza wyjątkami) jest wystawiane w formie elektronicznej, jednocześnie wskaże na sposób postępowania i nie zaburzy przyjętego w projekcie rozwiązania,</w:t>
            </w:r>
            <w:r w:rsidR="00802F4D" w:rsidRPr="003E3039">
              <w:rPr>
                <w:rFonts w:ascii="Lato" w:hAnsi="Lato" w:cs="Times New Roman"/>
                <w:sz w:val="20"/>
                <w:szCs w:val="20"/>
              </w:rPr>
              <w:t xml:space="preserve"> </w:t>
            </w:r>
            <w:r w:rsidRPr="003E3039">
              <w:rPr>
                <w:rFonts w:ascii="Lato" w:hAnsi="Lato" w:cs="Times New Roman"/>
                <w:sz w:val="20"/>
                <w:szCs w:val="20"/>
              </w:rPr>
              <w:t xml:space="preserve">aby nadmiarowo nie powtarzać przepisów dotyczących </w:t>
            </w:r>
            <w:r w:rsidRPr="003E3039">
              <w:rPr>
                <w:rFonts w:ascii="Lato" w:hAnsi="Lato" w:cs="Times New Roman"/>
                <w:sz w:val="20"/>
                <w:szCs w:val="20"/>
              </w:rPr>
              <w:lastRenderedPageBreak/>
              <w:t>skierowań na leczenie uzdrowiskowe.</w:t>
            </w:r>
            <w:r w:rsidR="00802F4D" w:rsidRPr="003E3039">
              <w:rPr>
                <w:rFonts w:ascii="Lato" w:hAnsi="Lato" w:cs="Times New Roman"/>
                <w:sz w:val="20"/>
                <w:szCs w:val="20"/>
              </w:rPr>
              <w:t xml:space="preserve"> </w:t>
            </w:r>
            <w:r w:rsidRPr="003E3039">
              <w:rPr>
                <w:rFonts w:ascii="Lato" w:hAnsi="Lato" w:cs="Times New Roman"/>
                <w:sz w:val="20"/>
                <w:szCs w:val="20"/>
              </w:rPr>
              <w:t>Proponowane zastrzeżenie w § 3 ma na celu uniknięcie niewłaściwej interpretacji w zakresie terminów wynikających z § 2 ust. 1 pkt 2 rozporządzenia Ministra Zdrowia z dnia 7 lipca 2011 r. w sprawie kierowania na leczenie uzdrowiskowe albo rehabilitację uzdrowiskową (okres 12 i 18 miesięcy).</w:t>
            </w:r>
          </w:p>
        </w:tc>
        <w:tc>
          <w:tcPr>
            <w:tcW w:w="2268" w:type="dxa"/>
          </w:tcPr>
          <w:p w14:paraId="149ED2C7" w14:textId="77777777" w:rsidR="00361F37" w:rsidRPr="003E3039" w:rsidRDefault="00361F37" w:rsidP="009D24E0">
            <w:pPr>
              <w:rPr>
                <w:rFonts w:ascii="Lato" w:hAnsi="Lato" w:cs="Times New Roman"/>
                <w:bCs/>
                <w:sz w:val="20"/>
                <w:szCs w:val="20"/>
              </w:rPr>
            </w:pPr>
          </w:p>
        </w:tc>
        <w:tc>
          <w:tcPr>
            <w:tcW w:w="3402" w:type="dxa"/>
          </w:tcPr>
          <w:p w14:paraId="142C0A0A"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N</w:t>
            </w:r>
          </w:p>
          <w:p w14:paraId="30E953F6" w14:textId="75E262AB" w:rsidR="00361F37" w:rsidRPr="003E3039" w:rsidRDefault="00361F37" w:rsidP="009D24E0">
            <w:pPr>
              <w:rPr>
                <w:rFonts w:ascii="Lato" w:hAnsi="Lato" w:cs="Times New Roman"/>
                <w:b/>
                <w:sz w:val="20"/>
                <w:szCs w:val="20"/>
              </w:rPr>
            </w:pPr>
            <w:r w:rsidRPr="003E3039">
              <w:rPr>
                <w:rFonts w:ascii="Lato" w:hAnsi="Lato" w:cs="Times New Roman"/>
                <w:b/>
                <w:sz w:val="20"/>
                <w:szCs w:val="20"/>
              </w:rPr>
              <w:t>Uwaga nieuwzględniona.</w:t>
            </w:r>
          </w:p>
          <w:p w14:paraId="74B8DE0F" w14:textId="77777777" w:rsidR="00361F37" w:rsidRPr="003E3039" w:rsidRDefault="00361F37" w:rsidP="009D24E0">
            <w:pPr>
              <w:rPr>
                <w:rFonts w:ascii="Lato" w:hAnsi="Lato" w:cs="Times New Roman"/>
                <w:b/>
                <w:sz w:val="20"/>
                <w:szCs w:val="20"/>
              </w:rPr>
            </w:pPr>
          </w:p>
          <w:p w14:paraId="2C08E367" w14:textId="6F318932" w:rsidR="00361F37" w:rsidRPr="003E3039" w:rsidRDefault="00361F37" w:rsidP="009D24E0">
            <w:pPr>
              <w:rPr>
                <w:rFonts w:ascii="Lato" w:hAnsi="Lato" w:cs="Times New Roman"/>
                <w:bCs/>
                <w:sz w:val="20"/>
                <w:szCs w:val="20"/>
              </w:rPr>
            </w:pPr>
            <w:r w:rsidRPr="003E3039">
              <w:rPr>
                <w:rFonts w:ascii="Lato" w:hAnsi="Lato" w:cs="Times New Roman"/>
                <w:bCs/>
                <w:sz w:val="20"/>
                <w:szCs w:val="20"/>
              </w:rPr>
              <w:t xml:space="preserve">Zmiana przepisów w zakresie leczenia uzdrowiskowego oraz propozycja nowego projektu rozporządzenia w zakresie rozliczania kosztów tego leczenia. </w:t>
            </w:r>
          </w:p>
        </w:tc>
      </w:tr>
    </w:tbl>
    <w:p w14:paraId="618BAC38" w14:textId="77777777" w:rsidR="00AA6FD4" w:rsidRPr="003E3039" w:rsidRDefault="00AA6FD4" w:rsidP="009D24E0">
      <w:pPr>
        <w:spacing w:after="0" w:line="240" w:lineRule="auto"/>
        <w:rPr>
          <w:rFonts w:ascii="Lato" w:hAnsi="Lato" w:cs="Times New Roman"/>
          <w:b/>
          <w:sz w:val="20"/>
          <w:szCs w:val="20"/>
        </w:rPr>
      </w:pPr>
    </w:p>
    <w:p w14:paraId="4700F6F2" w14:textId="77777777" w:rsidR="00197EC0" w:rsidRPr="003E3039" w:rsidRDefault="00197EC0" w:rsidP="009D24E0">
      <w:pPr>
        <w:spacing w:after="0" w:line="240" w:lineRule="auto"/>
        <w:rPr>
          <w:rFonts w:ascii="Lato" w:hAnsi="Lato" w:cs="Times New Roman"/>
          <w:b/>
          <w:sz w:val="20"/>
          <w:szCs w:val="20"/>
        </w:rPr>
      </w:pPr>
    </w:p>
    <w:p w14:paraId="22F8092C" w14:textId="5CF891DF" w:rsidR="005D06B5" w:rsidRPr="003E3039" w:rsidRDefault="005D06B5" w:rsidP="00E71FD1">
      <w:pPr>
        <w:spacing w:after="0" w:line="240" w:lineRule="auto"/>
        <w:jc w:val="center"/>
        <w:rPr>
          <w:rFonts w:ascii="Lato" w:hAnsi="Lato" w:cs="Times New Roman"/>
          <w:b/>
          <w:sz w:val="20"/>
          <w:szCs w:val="20"/>
        </w:rPr>
      </w:pPr>
      <w:r w:rsidRPr="003E3039">
        <w:rPr>
          <w:rFonts w:ascii="Lato" w:hAnsi="Lato" w:cs="Times New Roman"/>
          <w:b/>
          <w:sz w:val="20"/>
          <w:szCs w:val="20"/>
        </w:rPr>
        <w:t>[Uwagi do rozporządzenia Ministra Zdrowia w sprawie</w:t>
      </w:r>
    </w:p>
    <w:p w14:paraId="707B845B" w14:textId="13BAF521" w:rsidR="005D06B5" w:rsidRPr="003E3039" w:rsidRDefault="005D06B5" w:rsidP="00E71FD1">
      <w:pPr>
        <w:pStyle w:val="TYTUAKTUprzedmiotregulacjiustawylubrozporzdzenia"/>
        <w:rPr>
          <w:rFonts w:ascii="Lato" w:eastAsiaTheme="minorHAnsi" w:hAnsi="Lato" w:cs="Times New Roman"/>
          <w:bCs w:val="0"/>
          <w:sz w:val="20"/>
          <w:szCs w:val="20"/>
          <w:lang w:eastAsia="en-US"/>
        </w:rPr>
      </w:pPr>
      <w:r w:rsidRPr="003E3039">
        <w:rPr>
          <w:rFonts w:ascii="Lato" w:eastAsiaTheme="minorHAnsi" w:hAnsi="Lato" w:cs="Times New Roman"/>
          <w:bCs w:val="0"/>
          <w:sz w:val="20"/>
          <w:szCs w:val="20"/>
          <w:lang w:eastAsia="en-US"/>
        </w:rPr>
        <w:t>w sprawie leków stosowanych w leczeniu chorób wywołanych narażeniem na działanie azbestu]</w:t>
      </w:r>
    </w:p>
    <w:p w14:paraId="4D917E16" w14:textId="77777777" w:rsidR="005D06B5" w:rsidRPr="003E3039" w:rsidRDefault="005D06B5" w:rsidP="009D24E0">
      <w:pPr>
        <w:spacing w:after="0" w:line="240" w:lineRule="auto"/>
        <w:rPr>
          <w:rFonts w:ascii="Lato" w:hAnsi="Lato" w:cs="Times New Roman"/>
          <w:sz w:val="20"/>
          <w:szCs w:val="20"/>
        </w:rPr>
      </w:pPr>
    </w:p>
    <w:tbl>
      <w:tblPr>
        <w:tblStyle w:val="Tabela-Siatka"/>
        <w:tblW w:w="13638" w:type="dxa"/>
        <w:tblInd w:w="402" w:type="dxa"/>
        <w:tblLayout w:type="fixed"/>
        <w:tblLook w:val="04A0" w:firstRow="1" w:lastRow="0" w:firstColumn="1" w:lastColumn="0" w:noHBand="0" w:noVBand="1"/>
      </w:tblPr>
      <w:tblGrid>
        <w:gridCol w:w="597"/>
        <w:gridCol w:w="1720"/>
        <w:gridCol w:w="1559"/>
        <w:gridCol w:w="4092"/>
        <w:gridCol w:w="2268"/>
        <w:gridCol w:w="3402"/>
      </w:tblGrid>
      <w:tr w:rsidR="00361F37" w:rsidRPr="003E3039" w14:paraId="2B4BA71F" w14:textId="77777777" w:rsidTr="00361F37">
        <w:tc>
          <w:tcPr>
            <w:tcW w:w="597" w:type="dxa"/>
          </w:tcPr>
          <w:p w14:paraId="2ACCC5B1" w14:textId="4ADFEE23" w:rsidR="00361F37" w:rsidRPr="003E3039" w:rsidRDefault="00361F37" w:rsidP="009D24E0">
            <w:pPr>
              <w:rPr>
                <w:rFonts w:ascii="Lato" w:hAnsi="Lato" w:cs="Times New Roman"/>
                <w:b/>
                <w:sz w:val="20"/>
                <w:szCs w:val="20"/>
              </w:rPr>
            </w:pPr>
            <w:r w:rsidRPr="003E3039">
              <w:rPr>
                <w:rFonts w:ascii="Lato" w:hAnsi="Lato" w:cs="Times New Roman"/>
                <w:b/>
                <w:sz w:val="20"/>
                <w:szCs w:val="20"/>
              </w:rPr>
              <w:t>Lp.</w:t>
            </w:r>
          </w:p>
        </w:tc>
        <w:tc>
          <w:tcPr>
            <w:tcW w:w="1720" w:type="dxa"/>
          </w:tcPr>
          <w:p w14:paraId="619EE28A" w14:textId="764406FB" w:rsidR="00361F37" w:rsidRPr="003E3039" w:rsidRDefault="00361F37" w:rsidP="009D24E0">
            <w:pPr>
              <w:rPr>
                <w:rFonts w:ascii="Lato" w:hAnsi="Lato" w:cs="Times New Roman"/>
                <w:b/>
                <w:sz w:val="20"/>
                <w:szCs w:val="20"/>
              </w:rPr>
            </w:pPr>
            <w:r w:rsidRPr="003E3039">
              <w:rPr>
                <w:rFonts w:ascii="Lato" w:hAnsi="Lato" w:cs="Times New Roman"/>
                <w:b/>
                <w:sz w:val="20"/>
                <w:szCs w:val="20"/>
              </w:rPr>
              <w:t>Jednostka redakcyjna, której dotyczy uwaga/str. Uzasadnienia/pkt OSR</w:t>
            </w:r>
          </w:p>
        </w:tc>
        <w:tc>
          <w:tcPr>
            <w:tcW w:w="1559" w:type="dxa"/>
          </w:tcPr>
          <w:p w14:paraId="2765AC17"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Podmiot</w:t>
            </w:r>
          </w:p>
          <w:p w14:paraId="0287ADAD"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 xml:space="preserve">zgłaszający </w:t>
            </w:r>
          </w:p>
          <w:p w14:paraId="2A1E659E" w14:textId="77777777" w:rsidR="00361F37" w:rsidRPr="003E3039" w:rsidRDefault="00361F37" w:rsidP="009D24E0">
            <w:pPr>
              <w:rPr>
                <w:rFonts w:ascii="Lato" w:hAnsi="Lato" w:cs="Times New Roman"/>
                <w:b/>
                <w:sz w:val="20"/>
                <w:szCs w:val="20"/>
              </w:rPr>
            </w:pPr>
          </w:p>
        </w:tc>
        <w:tc>
          <w:tcPr>
            <w:tcW w:w="4092" w:type="dxa"/>
          </w:tcPr>
          <w:p w14:paraId="6B2D38D6"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 xml:space="preserve">Uwagi dotyczące projektu/Propozycje zmian w projekcie </w:t>
            </w:r>
          </w:p>
        </w:tc>
        <w:tc>
          <w:tcPr>
            <w:tcW w:w="2268" w:type="dxa"/>
          </w:tcPr>
          <w:p w14:paraId="40EA63CD"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Uzasadnienie uwagi</w:t>
            </w:r>
          </w:p>
        </w:tc>
        <w:tc>
          <w:tcPr>
            <w:tcW w:w="3402" w:type="dxa"/>
          </w:tcPr>
          <w:p w14:paraId="7B038543"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 xml:space="preserve">Stanowisko </w:t>
            </w:r>
            <w:proofErr w:type="spellStart"/>
            <w:r w:rsidRPr="003E3039">
              <w:rPr>
                <w:rFonts w:ascii="Lato" w:hAnsi="Lato" w:cs="Times New Roman"/>
                <w:b/>
                <w:sz w:val="20"/>
                <w:szCs w:val="20"/>
              </w:rPr>
              <w:t>MRiT</w:t>
            </w:r>
            <w:proofErr w:type="spellEnd"/>
          </w:p>
          <w:p w14:paraId="511C5AB8"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Uwaga:</w:t>
            </w:r>
          </w:p>
          <w:p w14:paraId="47D11697"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U – uwzględniona</w:t>
            </w:r>
          </w:p>
          <w:p w14:paraId="3B5C7F37"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N – nieuwzględniona</w:t>
            </w:r>
          </w:p>
          <w:p w14:paraId="66892B15"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CU – częściowo uwzględniona</w:t>
            </w:r>
          </w:p>
          <w:p w14:paraId="3746B71F" w14:textId="77777777" w:rsidR="00361F37" w:rsidRPr="003E3039" w:rsidRDefault="00361F37" w:rsidP="009D24E0">
            <w:pPr>
              <w:rPr>
                <w:rFonts w:ascii="Lato" w:hAnsi="Lato" w:cs="Times New Roman"/>
                <w:b/>
                <w:sz w:val="20"/>
                <w:szCs w:val="20"/>
              </w:rPr>
            </w:pPr>
            <w:r w:rsidRPr="003E3039">
              <w:rPr>
                <w:rFonts w:ascii="Lato" w:hAnsi="Lato" w:cs="Times New Roman"/>
                <w:b/>
                <w:sz w:val="20"/>
                <w:szCs w:val="20"/>
              </w:rPr>
              <w:t>UN – uwaga niejasna</w:t>
            </w:r>
          </w:p>
          <w:p w14:paraId="2EEBE8B8" w14:textId="77777777" w:rsidR="00361F37" w:rsidRPr="003E3039" w:rsidRDefault="00361F37" w:rsidP="009D24E0">
            <w:pPr>
              <w:rPr>
                <w:rFonts w:ascii="Lato" w:hAnsi="Lato" w:cs="Times New Roman"/>
                <w:b/>
                <w:sz w:val="20"/>
                <w:szCs w:val="20"/>
              </w:rPr>
            </w:pPr>
          </w:p>
        </w:tc>
      </w:tr>
      <w:tr w:rsidR="00361F37" w:rsidRPr="003E3039" w14:paraId="54B12148" w14:textId="77777777" w:rsidTr="00361F37">
        <w:tc>
          <w:tcPr>
            <w:tcW w:w="597" w:type="dxa"/>
          </w:tcPr>
          <w:p w14:paraId="13C0C4CA" w14:textId="4E6DD386" w:rsidR="00361F37" w:rsidRPr="003E3039" w:rsidRDefault="00361F37" w:rsidP="009D24E0">
            <w:pPr>
              <w:rPr>
                <w:rFonts w:ascii="Lato" w:hAnsi="Lato" w:cs="Times New Roman"/>
                <w:sz w:val="20"/>
                <w:szCs w:val="20"/>
              </w:rPr>
            </w:pPr>
            <w:r w:rsidRPr="003E3039">
              <w:rPr>
                <w:rFonts w:ascii="Lato" w:hAnsi="Lato" w:cs="Times New Roman"/>
                <w:sz w:val="20"/>
                <w:szCs w:val="20"/>
              </w:rPr>
              <w:t>1.</w:t>
            </w:r>
          </w:p>
        </w:tc>
        <w:tc>
          <w:tcPr>
            <w:tcW w:w="1720" w:type="dxa"/>
          </w:tcPr>
          <w:p w14:paraId="7A72BF10" w14:textId="77777777" w:rsidR="00361F37" w:rsidRPr="003E3039" w:rsidRDefault="00361F37" w:rsidP="009D24E0">
            <w:pPr>
              <w:rPr>
                <w:rFonts w:ascii="Lato" w:hAnsi="Lato" w:cs="Times New Roman"/>
                <w:sz w:val="20"/>
                <w:szCs w:val="20"/>
              </w:rPr>
            </w:pPr>
          </w:p>
        </w:tc>
        <w:tc>
          <w:tcPr>
            <w:tcW w:w="1559" w:type="dxa"/>
          </w:tcPr>
          <w:p w14:paraId="1F18C652" w14:textId="55A1435E" w:rsidR="00361F37" w:rsidRPr="003E3039" w:rsidRDefault="00361F37" w:rsidP="009D24E0">
            <w:pPr>
              <w:rPr>
                <w:rFonts w:ascii="Lato" w:hAnsi="Lato" w:cs="Times New Roman"/>
                <w:b/>
                <w:bCs/>
                <w:sz w:val="20"/>
                <w:szCs w:val="20"/>
              </w:rPr>
            </w:pPr>
            <w:r w:rsidRPr="003E3039">
              <w:rPr>
                <w:rFonts w:ascii="Lato" w:hAnsi="Lato" w:cs="Times New Roman"/>
                <w:b/>
                <w:bCs/>
                <w:sz w:val="20"/>
                <w:szCs w:val="20"/>
              </w:rPr>
              <w:t xml:space="preserve">Instytut Medycyny Pracy im. prof. J. </w:t>
            </w:r>
            <w:proofErr w:type="spellStart"/>
            <w:r w:rsidRPr="003E3039">
              <w:rPr>
                <w:rFonts w:ascii="Lato" w:hAnsi="Lato" w:cs="Times New Roman"/>
                <w:b/>
                <w:bCs/>
                <w:sz w:val="20"/>
                <w:szCs w:val="20"/>
              </w:rPr>
              <w:t>Nofera</w:t>
            </w:r>
            <w:proofErr w:type="spellEnd"/>
          </w:p>
          <w:p w14:paraId="139F0DE3" w14:textId="77777777" w:rsidR="00361F37" w:rsidRPr="003E3039" w:rsidRDefault="00361F37" w:rsidP="00802F4D">
            <w:pPr>
              <w:rPr>
                <w:rFonts w:ascii="Lato" w:hAnsi="Lato" w:cs="Times New Roman"/>
                <w:sz w:val="20"/>
                <w:szCs w:val="20"/>
              </w:rPr>
            </w:pPr>
          </w:p>
        </w:tc>
        <w:tc>
          <w:tcPr>
            <w:tcW w:w="4092" w:type="dxa"/>
          </w:tcPr>
          <w:p w14:paraId="4259C3BF" w14:textId="422DB977" w:rsidR="00361F37" w:rsidRPr="003E3039" w:rsidRDefault="00361F37" w:rsidP="009D24E0">
            <w:pPr>
              <w:rPr>
                <w:rFonts w:ascii="Lato" w:hAnsi="Lato" w:cs="Times New Roman"/>
                <w:sz w:val="20"/>
                <w:szCs w:val="20"/>
              </w:rPr>
            </w:pPr>
            <w:r w:rsidRPr="003E3039">
              <w:rPr>
                <w:rFonts w:ascii="Lato" w:hAnsi="Lato" w:cs="Times New Roman"/>
                <w:sz w:val="20"/>
                <w:szCs w:val="20"/>
              </w:rPr>
              <w:t xml:space="preserve">W art. 61 projektu ustawy wskazano uprawnienia dla byłych pracowników w zakresie bezpłatnych badań profilaktycznych w ramach „Programu </w:t>
            </w:r>
            <w:proofErr w:type="spellStart"/>
            <w:r w:rsidRPr="003E3039">
              <w:rPr>
                <w:rFonts w:ascii="Lato" w:hAnsi="Lato" w:cs="Times New Roman"/>
                <w:sz w:val="20"/>
                <w:szCs w:val="20"/>
              </w:rPr>
              <w:t>Amiantus</w:t>
            </w:r>
            <w:proofErr w:type="spellEnd"/>
            <w:r w:rsidRPr="003E3039">
              <w:rPr>
                <w:rFonts w:ascii="Lato" w:hAnsi="Lato" w:cs="Times New Roman"/>
                <w:sz w:val="20"/>
                <w:szCs w:val="20"/>
              </w:rPr>
              <w:t xml:space="preserve"> – Programu badań profilaktycznych pracowników byłych zakładów przetwórstwa azbestu w Polsce”, bezpłatnego zaopatrzenia w leki oraz korzystania raz w roku z leczenia uzdrowiskowego lub rehabilitacji uzdrowiskowej.</w:t>
            </w:r>
          </w:p>
          <w:p w14:paraId="5BFA4239" w14:textId="02BA3599" w:rsidR="00361F37" w:rsidRPr="003E3039" w:rsidRDefault="00361F37" w:rsidP="009D24E0">
            <w:pPr>
              <w:rPr>
                <w:rFonts w:ascii="Lato" w:hAnsi="Lato" w:cs="Times New Roman"/>
                <w:sz w:val="20"/>
                <w:szCs w:val="20"/>
              </w:rPr>
            </w:pPr>
          </w:p>
        </w:tc>
        <w:tc>
          <w:tcPr>
            <w:tcW w:w="2268" w:type="dxa"/>
          </w:tcPr>
          <w:p w14:paraId="2ACB6511" w14:textId="3CA6EC8C" w:rsidR="00361F37" w:rsidRPr="003E3039" w:rsidRDefault="00361F37" w:rsidP="009D24E0">
            <w:pPr>
              <w:rPr>
                <w:rFonts w:ascii="Lato" w:hAnsi="Lato" w:cs="Times New Roman"/>
                <w:sz w:val="20"/>
                <w:szCs w:val="20"/>
              </w:rPr>
            </w:pPr>
            <w:r w:rsidRPr="003E3039">
              <w:rPr>
                <w:rFonts w:ascii="Lato" w:hAnsi="Lato" w:cs="Times New Roman"/>
                <w:sz w:val="20"/>
                <w:szCs w:val="20"/>
              </w:rPr>
              <w:t>Rozporządzenie dotyczące leków wymaga weryfikacji zgodnie z zaleceniami ekspertów Polskiego Towarzystwa Chorób Płuc oraz Polskiego Towarzystwa Onkologicznego. Ujednolicenia wymagają formularze skierowań na leczenie uzdrowiskowe.</w:t>
            </w:r>
          </w:p>
        </w:tc>
        <w:tc>
          <w:tcPr>
            <w:tcW w:w="3402" w:type="dxa"/>
          </w:tcPr>
          <w:p w14:paraId="25B946FF" w14:textId="6C741D58" w:rsidR="00361F37" w:rsidRPr="003E3039" w:rsidRDefault="00361F37" w:rsidP="009D24E0">
            <w:pPr>
              <w:rPr>
                <w:rFonts w:ascii="Lato" w:hAnsi="Lato" w:cs="Times New Roman"/>
                <w:b/>
                <w:bCs/>
                <w:sz w:val="20"/>
                <w:szCs w:val="20"/>
              </w:rPr>
            </w:pPr>
            <w:r w:rsidRPr="003E3039">
              <w:rPr>
                <w:rFonts w:ascii="Lato" w:hAnsi="Lato" w:cs="Times New Roman"/>
                <w:b/>
                <w:bCs/>
                <w:sz w:val="20"/>
                <w:szCs w:val="20"/>
              </w:rPr>
              <w:t>N</w:t>
            </w:r>
          </w:p>
          <w:p w14:paraId="418F35E5" w14:textId="77777777" w:rsidR="00361F37" w:rsidRPr="003E3039" w:rsidRDefault="00361F37" w:rsidP="009D24E0">
            <w:pPr>
              <w:rPr>
                <w:rFonts w:ascii="Lato" w:hAnsi="Lato" w:cs="Times New Roman"/>
                <w:b/>
                <w:bCs/>
                <w:sz w:val="20"/>
                <w:szCs w:val="20"/>
              </w:rPr>
            </w:pPr>
            <w:r w:rsidRPr="003E3039">
              <w:rPr>
                <w:rFonts w:ascii="Lato" w:hAnsi="Lato" w:cs="Times New Roman"/>
                <w:b/>
                <w:bCs/>
                <w:sz w:val="20"/>
                <w:szCs w:val="20"/>
              </w:rPr>
              <w:t>Uwaga nieuwzględniona</w:t>
            </w:r>
          </w:p>
          <w:p w14:paraId="3849F5EB" w14:textId="77777777" w:rsidR="00361F37" w:rsidRPr="003E3039" w:rsidRDefault="00361F37" w:rsidP="009D24E0">
            <w:pPr>
              <w:rPr>
                <w:rFonts w:ascii="Lato" w:hAnsi="Lato" w:cs="Times New Roman"/>
                <w:b/>
                <w:bCs/>
                <w:sz w:val="20"/>
                <w:szCs w:val="20"/>
              </w:rPr>
            </w:pPr>
          </w:p>
          <w:p w14:paraId="6805436B" w14:textId="77777777" w:rsidR="00361F37" w:rsidRPr="003E3039" w:rsidRDefault="00361F37" w:rsidP="009D24E0">
            <w:pPr>
              <w:rPr>
                <w:rFonts w:ascii="Lato" w:hAnsi="Lato" w:cs="Times New Roman"/>
                <w:sz w:val="20"/>
                <w:szCs w:val="20"/>
              </w:rPr>
            </w:pPr>
            <w:r w:rsidRPr="003E3039">
              <w:rPr>
                <w:rFonts w:ascii="Lato" w:hAnsi="Lato" w:cs="Times New Roman"/>
                <w:sz w:val="20"/>
                <w:szCs w:val="20"/>
              </w:rPr>
              <w:t xml:space="preserve">Projekt rozporządzenia w zakresie leków będzie opracowywany w odrębnym procesie legislacyjnym prowadzonym przez Ministra Zdrowia. </w:t>
            </w:r>
          </w:p>
          <w:p w14:paraId="57F10747" w14:textId="7C0B209D" w:rsidR="00361F37" w:rsidRPr="003E3039" w:rsidRDefault="00361F37" w:rsidP="009D24E0">
            <w:pPr>
              <w:rPr>
                <w:rFonts w:ascii="Lato" w:hAnsi="Lato" w:cs="Times New Roman"/>
                <w:sz w:val="20"/>
                <w:szCs w:val="20"/>
              </w:rPr>
            </w:pPr>
            <w:r w:rsidRPr="003E3039">
              <w:rPr>
                <w:rFonts w:ascii="Lato" w:hAnsi="Lato" w:cs="Times New Roman"/>
                <w:sz w:val="20"/>
                <w:szCs w:val="20"/>
              </w:rPr>
              <w:t>Przy projekcie ustawy opracowuje się wstępne projekty aktów wykonawczych, jednakże każdy z nich przejdzie odrębny proces legislacyjny.</w:t>
            </w:r>
          </w:p>
        </w:tc>
      </w:tr>
    </w:tbl>
    <w:p w14:paraId="1E42AD13" w14:textId="77777777" w:rsidR="00AA6FD4" w:rsidRPr="00570626" w:rsidRDefault="00AA6FD4" w:rsidP="009D24E0">
      <w:pPr>
        <w:spacing w:after="0" w:line="240" w:lineRule="auto"/>
        <w:rPr>
          <w:rFonts w:ascii="Lato" w:hAnsi="Lato" w:cs="Times New Roman"/>
          <w:b/>
          <w:sz w:val="20"/>
          <w:szCs w:val="20"/>
        </w:rPr>
      </w:pPr>
    </w:p>
    <w:sectPr w:rsidR="00AA6FD4" w:rsidRPr="00570626" w:rsidSect="00BF081F">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1AFBE" w14:textId="77777777" w:rsidR="00E720D2" w:rsidRPr="003E3039" w:rsidRDefault="00E720D2">
      <w:pPr>
        <w:spacing w:after="0" w:line="240" w:lineRule="auto"/>
      </w:pPr>
      <w:r w:rsidRPr="003E3039">
        <w:separator/>
      </w:r>
    </w:p>
  </w:endnote>
  <w:endnote w:type="continuationSeparator" w:id="0">
    <w:p w14:paraId="170FCE06" w14:textId="77777777" w:rsidR="00E720D2" w:rsidRPr="003E3039" w:rsidRDefault="00E720D2">
      <w:pPr>
        <w:spacing w:after="0" w:line="240" w:lineRule="auto"/>
      </w:pPr>
      <w:r w:rsidRPr="003E303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ato">
    <w:charset w:val="00"/>
    <w:family w:val="swiss"/>
    <w:pitch w:val="variable"/>
    <w:sig w:usb0="E10002FF" w:usb1="5000ECFF" w:usb2="00000021" w:usb3="00000000" w:csb0="0000019F" w:csb1="00000000"/>
  </w:font>
  <w:font w:name="Lato-Regular">
    <w:altName w:val="Lato"/>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Lato-Regular,Bold">
    <w:altName w:val="Lato"/>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7746963"/>
      <w:docPartObj>
        <w:docPartGallery w:val="Page Numbers (Bottom of Page)"/>
        <w:docPartUnique/>
      </w:docPartObj>
    </w:sdtPr>
    <w:sdtEndPr/>
    <w:sdtContent>
      <w:p w14:paraId="3942E957" w14:textId="77777777" w:rsidR="00BE7A48" w:rsidRPr="003E3039" w:rsidRDefault="00BE7A48">
        <w:pPr>
          <w:pStyle w:val="Stopka"/>
          <w:jc w:val="center"/>
        </w:pPr>
        <w:r w:rsidRPr="003E3039">
          <w:fldChar w:fldCharType="begin"/>
        </w:r>
        <w:r w:rsidRPr="003E3039">
          <w:instrText>PAGE   \* MERGEFORMAT</w:instrText>
        </w:r>
        <w:r w:rsidRPr="003E3039">
          <w:fldChar w:fldCharType="separate"/>
        </w:r>
        <w:r w:rsidRPr="003E3039">
          <w:t>21</w:t>
        </w:r>
        <w:r w:rsidRPr="003E3039">
          <w:fldChar w:fldCharType="end"/>
        </w:r>
      </w:p>
    </w:sdtContent>
  </w:sdt>
  <w:p w14:paraId="56FE8F43" w14:textId="77777777" w:rsidR="00BE7A48" w:rsidRPr="003E3039" w:rsidRDefault="00BE7A4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F996D" w14:textId="77777777" w:rsidR="00E720D2" w:rsidRPr="003E3039" w:rsidRDefault="00E720D2">
      <w:pPr>
        <w:spacing w:after="0" w:line="240" w:lineRule="auto"/>
      </w:pPr>
      <w:r w:rsidRPr="003E3039">
        <w:separator/>
      </w:r>
    </w:p>
  </w:footnote>
  <w:footnote w:type="continuationSeparator" w:id="0">
    <w:p w14:paraId="1855F9DF" w14:textId="77777777" w:rsidR="00E720D2" w:rsidRPr="003E3039" w:rsidRDefault="00E720D2">
      <w:pPr>
        <w:spacing w:after="0" w:line="240" w:lineRule="auto"/>
      </w:pPr>
      <w:r w:rsidRPr="003E3039">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 w15:restartNumberingAfterBreak="0">
    <w:nsid w:val="0722460B"/>
    <w:multiLevelType w:val="hybridMultilevel"/>
    <w:tmpl w:val="3FCCF75E"/>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F332E7"/>
    <w:multiLevelType w:val="multilevel"/>
    <w:tmpl w:val="F9E44BA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8B77E9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AF20E1E"/>
    <w:multiLevelType w:val="hybridMultilevel"/>
    <w:tmpl w:val="D00CF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7B6DC4"/>
    <w:multiLevelType w:val="multilevel"/>
    <w:tmpl w:val="9A0ADF86"/>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7852A4"/>
    <w:multiLevelType w:val="hybridMultilevel"/>
    <w:tmpl w:val="D00CF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D75F66"/>
    <w:multiLevelType w:val="hybridMultilevel"/>
    <w:tmpl w:val="C32847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2F55637"/>
    <w:multiLevelType w:val="hybridMultilevel"/>
    <w:tmpl w:val="6E2C110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8C00445"/>
    <w:multiLevelType w:val="hybridMultilevel"/>
    <w:tmpl w:val="F81E6152"/>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AD24FC"/>
    <w:multiLevelType w:val="hybridMultilevel"/>
    <w:tmpl w:val="21FACBB0"/>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E70AB6"/>
    <w:multiLevelType w:val="hybridMultilevel"/>
    <w:tmpl w:val="4368632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 w15:restartNumberingAfterBreak="0">
    <w:nsid w:val="3CD15F52"/>
    <w:multiLevelType w:val="multilevel"/>
    <w:tmpl w:val="2E6AF3F0"/>
    <w:lvl w:ilvl="0">
      <w:start w:val="1"/>
      <w:numFmt w:val="bullet"/>
      <w:lvlText w:val=""/>
      <w:lvlJc w:val="left"/>
      <w:pPr>
        <w:ind w:left="1004" w:hanging="360"/>
      </w:pPr>
      <w:rPr>
        <w:rFonts w:ascii="Wingdings" w:hAnsi="Wingdings" w:cs="Wingdings"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13" w15:restartNumberingAfterBreak="0">
    <w:nsid w:val="3E450EFF"/>
    <w:multiLevelType w:val="hybridMultilevel"/>
    <w:tmpl w:val="8AF45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163DAC"/>
    <w:multiLevelType w:val="multilevel"/>
    <w:tmpl w:val="3DCAFAA8"/>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452D34"/>
    <w:multiLevelType w:val="multilevel"/>
    <w:tmpl w:val="C0C28D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4BEC560B"/>
    <w:multiLevelType w:val="multilevel"/>
    <w:tmpl w:val="7512C0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C7E33E5"/>
    <w:multiLevelType w:val="multilevel"/>
    <w:tmpl w:val="0E1A4A68"/>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18" w15:restartNumberingAfterBreak="0">
    <w:nsid w:val="563D3CC5"/>
    <w:multiLevelType w:val="multilevel"/>
    <w:tmpl w:val="2B40AD68"/>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3"/>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6C629ED"/>
    <w:multiLevelType w:val="multilevel"/>
    <w:tmpl w:val="2B34CF1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9DE50D0"/>
    <w:multiLevelType w:val="hybridMultilevel"/>
    <w:tmpl w:val="2EEC6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430FBD"/>
    <w:multiLevelType w:val="multilevel"/>
    <w:tmpl w:val="F26EEAEA"/>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0641BB5"/>
    <w:multiLevelType w:val="multilevel"/>
    <w:tmpl w:val="486E2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CF6C49"/>
    <w:multiLevelType w:val="multilevel"/>
    <w:tmpl w:val="DE16833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44E4ACB"/>
    <w:multiLevelType w:val="multilevel"/>
    <w:tmpl w:val="73AE563C"/>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662E5045"/>
    <w:multiLevelType w:val="hybridMultilevel"/>
    <w:tmpl w:val="D00CF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135182"/>
    <w:multiLevelType w:val="hybridMultilevel"/>
    <w:tmpl w:val="6C80C9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6E0676"/>
    <w:multiLevelType w:val="hybridMultilevel"/>
    <w:tmpl w:val="04E28B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4AE7DE2"/>
    <w:multiLevelType w:val="multilevel"/>
    <w:tmpl w:val="2D2432B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55749C0"/>
    <w:multiLevelType w:val="multilevel"/>
    <w:tmpl w:val="2D7414EE"/>
    <w:lvl w:ilvl="0">
      <w:start w:val="6"/>
      <w:numFmt w:val="decimal"/>
      <w:lvlText w:val="%1)"/>
      <w:lvlJc w:val="left"/>
      <w:rPr>
        <w:rFonts w:ascii="Arial" w:eastAsia="Arial" w:hAnsi="Arial" w:cs="Arial"/>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65523"/>
    <w:multiLevelType w:val="hybridMultilevel"/>
    <w:tmpl w:val="D00CF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20252361">
    <w:abstractNumId w:val="0"/>
  </w:num>
  <w:num w:numId="2" w16cid:durableId="1101411234">
    <w:abstractNumId w:val="10"/>
  </w:num>
  <w:num w:numId="3" w16cid:durableId="976688004">
    <w:abstractNumId w:val="9"/>
  </w:num>
  <w:num w:numId="4" w16cid:durableId="1381131211">
    <w:abstractNumId w:val="13"/>
  </w:num>
  <w:num w:numId="5" w16cid:durableId="272715948">
    <w:abstractNumId w:val="4"/>
  </w:num>
  <w:num w:numId="6" w16cid:durableId="1390302191">
    <w:abstractNumId w:val="30"/>
  </w:num>
  <w:num w:numId="7" w16cid:durableId="725490924">
    <w:abstractNumId w:val="6"/>
  </w:num>
  <w:num w:numId="8" w16cid:durableId="541404325">
    <w:abstractNumId w:val="25"/>
  </w:num>
  <w:num w:numId="9" w16cid:durableId="1075084074">
    <w:abstractNumId w:val="14"/>
  </w:num>
  <w:num w:numId="10" w16cid:durableId="2026247806">
    <w:abstractNumId w:val="16"/>
  </w:num>
  <w:num w:numId="11" w16cid:durableId="669987735">
    <w:abstractNumId w:val="23"/>
  </w:num>
  <w:num w:numId="12" w16cid:durableId="1924753917">
    <w:abstractNumId w:val="29"/>
  </w:num>
  <w:num w:numId="13" w16cid:durableId="2131587824">
    <w:abstractNumId w:val="19"/>
  </w:num>
  <w:num w:numId="14" w16cid:durableId="439885308">
    <w:abstractNumId w:val="28"/>
  </w:num>
  <w:num w:numId="15" w16cid:durableId="548733153">
    <w:abstractNumId w:val="5"/>
  </w:num>
  <w:num w:numId="16" w16cid:durableId="1782527987">
    <w:abstractNumId w:val="21"/>
  </w:num>
  <w:num w:numId="17" w16cid:durableId="1842118001">
    <w:abstractNumId w:val="18"/>
  </w:num>
  <w:num w:numId="18" w16cid:durableId="1217594090">
    <w:abstractNumId w:val="20"/>
  </w:num>
  <w:num w:numId="19" w16cid:durableId="1773738450">
    <w:abstractNumId w:val="26"/>
  </w:num>
  <w:num w:numId="20" w16cid:durableId="593629637">
    <w:abstractNumId w:val="15"/>
  </w:num>
  <w:num w:numId="21" w16cid:durableId="101342294">
    <w:abstractNumId w:val="7"/>
  </w:num>
  <w:num w:numId="22" w16cid:durableId="316618376">
    <w:abstractNumId w:val="11"/>
  </w:num>
  <w:num w:numId="23" w16cid:durableId="604272571">
    <w:abstractNumId w:val="2"/>
  </w:num>
  <w:num w:numId="24" w16cid:durableId="1907909826">
    <w:abstractNumId w:val="17"/>
  </w:num>
  <w:num w:numId="25" w16cid:durableId="893391872">
    <w:abstractNumId w:val="12"/>
  </w:num>
  <w:num w:numId="26" w16cid:durableId="49815847">
    <w:abstractNumId w:val="22"/>
  </w:num>
  <w:num w:numId="27" w16cid:durableId="544220243">
    <w:abstractNumId w:val="24"/>
  </w:num>
  <w:num w:numId="28" w16cid:durableId="1483962460">
    <w:abstractNumId w:val="8"/>
  </w:num>
  <w:num w:numId="29" w16cid:durableId="384380770">
    <w:abstractNumId w:val="3"/>
  </w:num>
  <w:num w:numId="30" w16cid:durableId="808328363">
    <w:abstractNumId w:val="27"/>
  </w:num>
  <w:num w:numId="31" w16cid:durableId="12466931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6C0"/>
    <w:rsid w:val="00001091"/>
    <w:rsid w:val="000018B2"/>
    <w:rsid w:val="00002481"/>
    <w:rsid w:val="00003B6B"/>
    <w:rsid w:val="00005F9A"/>
    <w:rsid w:val="00006220"/>
    <w:rsid w:val="00011755"/>
    <w:rsid w:val="000124DB"/>
    <w:rsid w:val="0001297D"/>
    <w:rsid w:val="00012BC3"/>
    <w:rsid w:val="00013936"/>
    <w:rsid w:val="00013A13"/>
    <w:rsid w:val="00013FB5"/>
    <w:rsid w:val="000141D4"/>
    <w:rsid w:val="00015BD0"/>
    <w:rsid w:val="00016D57"/>
    <w:rsid w:val="00020F11"/>
    <w:rsid w:val="00021350"/>
    <w:rsid w:val="0002160F"/>
    <w:rsid w:val="00022338"/>
    <w:rsid w:val="00023805"/>
    <w:rsid w:val="000257A4"/>
    <w:rsid w:val="00026219"/>
    <w:rsid w:val="00027BC3"/>
    <w:rsid w:val="00030B74"/>
    <w:rsid w:val="0003258C"/>
    <w:rsid w:val="000326F9"/>
    <w:rsid w:val="0003541A"/>
    <w:rsid w:val="00035602"/>
    <w:rsid w:val="00036497"/>
    <w:rsid w:val="00036AB6"/>
    <w:rsid w:val="00037176"/>
    <w:rsid w:val="00040A93"/>
    <w:rsid w:val="00040B77"/>
    <w:rsid w:val="00042E74"/>
    <w:rsid w:val="00043E36"/>
    <w:rsid w:val="00044807"/>
    <w:rsid w:val="00045500"/>
    <w:rsid w:val="0004553E"/>
    <w:rsid w:val="00046865"/>
    <w:rsid w:val="00046891"/>
    <w:rsid w:val="00047158"/>
    <w:rsid w:val="00050314"/>
    <w:rsid w:val="000503C9"/>
    <w:rsid w:val="00051390"/>
    <w:rsid w:val="00052DB8"/>
    <w:rsid w:val="00052DD8"/>
    <w:rsid w:val="00053CD6"/>
    <w:rsid w:val="00053ED5"/>
    <w:rsid w:val="000545DC"/>
    <w:rsid w:val="000557E0"/>
    <w:rsid w:val="0005672C"/>
    <w:rsid w:val="000567C8"/>
    <w:rsid w:val="00056812"/>
    <w:rsid w:val="00060B0E"/>
    <w:rsid w:val="00060D61"/>
    <w:rsid w:val="000618B8"/>
    <w:rsid w:val="000619DD"/>
    <w:rsid w:val="000619E1"/>
    <w:rsid w:val="00066130"/>
    <w:rsid w:val="00066B2B"/>
    <w:rsid w:val="000679E6"/>
    <w:rsid w:val="000709A4"/>
    <w:rsid w:val="00071028"/>
    <w:rsid w:val="000721F7"/>
    <w:rsid w:val="00072914"/>
    <w:rsid w:val="00072EB4"/>
    <w:rsid w:val="00075DF9"/>
    <w:rsid w:val="00076A85"/>
    <w:rsid w:val="00076B9B"/>
    <w:rsid w:val="00077811"/>
    <w:rsid w:val="00077D06"/>
    <w:rsid w:val="00077F01"/>
    <w:rsid w:val="00084AC6"/>
    <w:rsid w:val="000900AA"/>
    <w:rsid w:val="00091A82"/>
    <w:rsid w:val="00093646"/>
    <w:rsid w:val="0009497B"/>
    <w:rsid w:val="00094F15"/>
    <w:rsid w:val="00094FB0"/>
    <w:rsid w:val="00095EA7"/>
    <w:rsid w:val="0009733C"/>
    <w:rsid w:val="00097847"/>
    <w:rsid w:val="000979D4"/>
    <w:rsid w:val="000A0018"/>
    <w:rsid w:val="000A1130"/>
    <w:rsid w:val="000A25A1"/>
    <w:rsid w:val="000A2D54"/>
    <w:rsid w:val="000A39EB"/>
    <w:rsid w:val="000A6E5E"/>
    <w:rsid w:val="000B28DD"/>
    <w:rsid w:val="000B2BEF"/>
    <w:rsid w:val="000B2FCC"/>
    <w:rsid w:val="000B40FC"/>
    <w:rsid w:val="000B47B2"/>
    <w:rsid w:val="000B57E0"/>
    <w:rsid w:val="000B58B4"/>
    <w:rsid w:val="000B593A"/>
    <w:rsid w:val="000B695A"/>
    <w:rsid w:val="000B6F3F"/>
    <w:rsid w:val="000B7179"/>
    <w:rsid w:val="000C09BC"/>
    <w:rsid w:val="000C3664"/>
    <w:rsid w:val="000C4A4F"/>
    <w:rsid w:val="000C4A50"/>
    <w:rsid w:val="000C4ADB"/>
    <w:rsid w:val="000C52B8"/>
    <w:rsid w:val="000C56DF"/>
    <w:rsid w:val="000C58F6"/>
    <w:rsid w:val="000C7317"/>
    <w:rsid w:val="000C7E80"/>
    <w:rsid w:val="000D02D0"/>
    <w:rsid w:val="000D1BD8"/>
    <w:rsid w:val="000D2000"/>
    <w:rsid w:val="000D370E"/>
    <w:rsid w:val="000D46DC"/>
    <w:rsid w:val="000D4EE9"/>
    <w:rsid w:val="000D5BFC"/>
    <w:rsid w:val="000D666A"/>
    <w:rsid w:val="000E2346"/>
    <w:rsid w:val="000E2541"/>
    <w:rsid w:val="000E28FE"/>
    <w:rsid w:val="000E371C"/>
    <w:rsid w:val="000E3D79"/>
    <w:rsid w:val="000E5043"/>
    <w:rsid w:val="000E56C0"/>
    <w:rsid w:val="000E6E85"/>
    <w:rsid w:val="000E7F90"/>
    <w:rsid w:val="000F01D1"/>
    <w:rsid w:val="000F3501"/>
    <w:rsid w:val="000F3AA6"/>
    <w:rsid w:val="000F4844"/>
    <w:rsid w:val="001017E9"/>
    <w:rsid w:val="001022E8"/>
    <w:rsid w:val="00103285"/>
    <w:rsid w:val="00105CA2"/>
    <w:rsid w:val="00105F14"/>
    <w:rsid w:val="00106A3F"/>
    <w:rsid w:val="00106CBA"/>
    <w:rsid w:val="00106E26"/>
    <w:rsid w:val="0010762B"/>
    <w:rsid w:val="00107FAC"/>
    <w:rsid w:val="00111090"/>
    <w:rsid w:val="0011158F"/>
    <w:rsid w:val="00115396"/>
    <w:rsid w:val="0011547D"/>
    <w:rsid w:val="00115E75"/>
    <w:rsid w:val="001174E3"/>
    <w:rsid w:val="0011791D"/>
    <w:rsid w:val="001179AD"/>
    <w:rsid w:val="00117D39"/>
    <w:rsid w:val="001206A3"/>
    <w:rsid w:val="00121A4C"/>
    <w:rsid w:val="001220DE"/>
    <w:rsid w:val="00123998"/>
    <w:rsid w:val="00123C2E"/>
    <w:rsid w:val="00124164"/>
    <w:rsid w:val="00124870"/>
    <w:rsid w:val="001268D1"/>
    <w:rsid w:val="00126BA0"/>
    <w:rsid w:val="00127340"/>
    <w:rsid w:val="00127461"/>
    <w:rsid w:val="00127683"/>
    <w:rsid w:val="00127814"/>
    <w:rsid w:val="00127EE0"/>
    <w:rsid w:val="00130BA2"/>
    <w:rsid w:val="00130C20"/>
    <w:rsid w:val="001317BA"/>
    <w:rsid w:val="001323AE"/>
    <w:rsid w:val="0013294E"/>
    <w:rsid w:val="0013784D"/>
    <w:rsid w:val="00140C0D"/>
    <w:rsid w:val="00141AC9"/>
    <w:rsid w:val="00141CAC"/>
    <w:rsid w:val="00142C5F"/>
    <w:rsid w:val="00142DB7"/>
    <w:rsid w:val="0014621B"/>
    <w:rsid w:val="00146796"/>
    <w:rsid w:val="00150EA4"/>
    <w:rsid w:val="0015221F"/>
    <w:rsid w:val="00152C4D"/>
    <w:rsid w:val="00153019"/>
    <w:rsid w:val="0015342A"/>
    <w:rsid w:val="00153491"/>
    <w:rsid w:val="0015529C"/>
    <w:rsid w:val="00156088"/>
    <w:rsid w:val="00160441"/>
    <w:rsid w:val="001641AA"/>
    <w:rsid w:val="00165C61"/>
    <w:rsid w:val="00166306"/>
    <w:rsid w:val="00166D5A"/>
    <w:rsid w:val="00170DA3"/>
    <w:rsid w:val="00171024"/>
    <w:rsid w:val="001712F1"/>
    <w:rsid w:val="001728C7"/>
    <w:rsid w:val="00174BBF"/>
    <w:rsid w:val="00175B5C"/>
    <w:rsid w:val="00180C8F"/>
    <w:rsid w:val="00181674"/>
    <w:rsid w:val="00181C89"/>
    <w:rsid w:val="0018205D"/>
    <w:rsid w:val="001820C0"/>
    <w:rsid w:val="0018228F"/>
    <w:rsid w:val="0018447C"/>
    <w:rsid w:val="00186552"/>
    <w:rsid w:val="00186761"/>
    <w:rsid w:val="00186781"/>
    <w:rsid w:val="00186797"/>
    <w:rsid w:val="00192A00"/>
    <w:rsid w:val="00193AE0"/>
    <w:rsid w:val="00193DE9"/>
    <w:rsid w:val="00193FD8"/>
    <w:rsid w:val="00197B66"/>
    <w:rsid w:val="00197B7D"/>
    <w:rsid w:val="00197EC0"/>
    <w:rsid w:val="001A04EB"/>
    <w:rsid w:val="001A0B78"/>
    <w:rsid w:val="001A32CC"/>
    <w:rsid w:val="001A3F2B"/>
    <w:rsid w:val="001A5356"/>
    <w:rsid w:val="001B119E"/>
    <w:rsid w:val="001B1CBA"/>
    <w:rsid w:val="001B3C4F"/>
    <w:rsid w:val="001B4222"/>
    <w:rsid w:val="001B5F9B"/>
    <w:rsid w:val="001B60BA"/>
    <w:rsid w:val="001B6892"/>
    <w:rsid w:val="001C08C4"/>
    <w:rsid w:val="001C538C"/>
    <w:rsid w:val="001C7286"/>
    <w:rsid w:val="001C735A"/>
    <w:rsid w:val="001D1AB1"/>
    <w:rsid w:val="001D4493"/>
    <w:rsid w:val="001D6E12"/>
    <w:rsid w:val="001D704C"/>
    <w:rsid w:val="001D70EA"/>
    <w:rsid w:val="001D7A2E"/>
    <w:rsid w:val="001D7C92"/>
    <w:rsid w:val="001E1082"/>
    <w:rsid w:val="001E1C8A"/>
    <w:rsid w:val="001E45CD"/>
    <w:rsid w:val="001E4C4F"/>
    <w:rsid w:val="001E7333"/>
    <w:rsid w:val="001E77E6"/>
    <w:rsid w:val="001F2999"/>
    <w:rsid w:val="001F2B2C"/>
    <w:rsid w:val="001F439B"/>
    <w:rsid w:val="001F45F6"/>
    <w:rsid w:val="001F47F4"/>
    <w:rsid w:val="001F49D3"/>
    <w:rsid w:val="001F56A9"/>
    <w:rsid w:val="001F62C1"/>
    <w:rsid w:val="001F657F"/>
    <w:rsid w:val="00202995"/>
    <w:rsid w:val="002069B4"/>
    <w:rsid w:val="00206E96"/>
    <w:rsid w:val="002078B1"/>
    <w:rsid w:val="00207CE6"/>
    <w:rsid w:val="002103BF"/>
    <w:rsid w:val="00210BED"/>
    <w:rsid w:val="00211F75"/>
    <w:rsid w:val="00212E0A"/>
    <w:rsid w:val="002135BD"/>
    <w:rsid w:val="00213A6B"/>
    <w:rsid w:val="00214230"/>
    <w:rsid w:val="00215983"/>
    <w:rsid w:val="00215A63"/>
    <w:rsid w:val="00220790"/>
    <w:rsid w:val="002209DD"/>
    <w:rsid w:val="002216E7"/>
    <w:rsid w:val="00221B55"/>
    <w:rsid w:val="00221D1E"/>
    <w:rsid w:val="00222218"/>
    <w:rsid w:val="002223E1"/>
    <w:rsid w:val="00224212"/>
    <w:rsid w:val="00230E55"/>
    <w:rsid w:val="00230F0D"/>
    <w:rsid w:val="00230F30"/>
    <w:rsid w:val="00232448"/>
    <w:rsid w:val="00232499"/>
    <w:rsid w:val="002325EE"/>
    <w:rsid w:val="00232652"/>
    <w:rsid w:val="0023339D"/>
    <w:rsid w:val="0023368B"/>
    <w:rsid w:val="002337EE"/>
    <w:rsid w:val="002347F6"/>
    <w:rsid w:val="0023529D"/>
    <w:rsid w:val="0023657F"/>
    <w:rsid w:val="00237508"/>
    <w:rsid w:val="00237DC6"/>
    <w:rsid w:val="002434E0"/>
    <w:rsid w:val="00243B05"/>
    <w:rsid w:val="0024793E"/>
    <w:rsid w:val="0025201D"/>
    <w:rsid w:val="0025214D"/>
    <w:rsid w:val="0025357D"/>
    <w:rsid w:val="00253A36"/>
    <w:rsid w:val="002564BE"/>
    <w:rsid w:val="0025780A"/>
    <w:rsid w:val="00260194"/>
    <w:rsid w:val="00260A12"/>
    <w:rsid w:val="00261B79"/>
    <w:rsid w:val="00263C90"/>
    <w:rsid w:val="0026584D"/>
    <w:rsid w:val="00270ADE"/>
    <w:rsid w:val="00270F75"/>
    <w:rsid w:val="00271F80"/>
    <w:rsid w:val="00272615"/>
    <w:rsid w:val="002735B1"/>
    <w:rsid w:val="00274389"/>
    <w:rsid w:val="0027686F"/>
    <w:rsid w:val="00277CE9"/>
    <w:rsid w:val="00282239"/>
    <w:rsid w:val="002823E3"/>
    <w:rsid w:val="002834EA"/>
    <w:rsid w:val="0028350D"/>
    <w:rsid w:val="002837D3"/>
    <w:rsid w:val="002863C9"/>
    <w:rsid w:val="0029016C"/>
    <w:rsid w:val="002905F9"/>
    <w:rsid w:val="0029095B"/>
    <w:rsid w:val="00291B92"/>
    <w:rsid w:val="00295B4C"/>
    <w:rsid w:val="002963D4"/>
    <w:rsid w:val="00296490"/>
    <w:rsid w:val="002A08C9"/>
    <w:rsid w:val="002A3E59"/>
    <w:rsid w:val="002A424F"/>
    <w:rsid w:val="002A7922"/>
    <w:rsid w:val="002A7CB2"/>
    <w:rsid w:val="002A7CEF"/>
    <w:rsid w:val="002B1472"/>
    <w:rsid w:val="002B1AA0"/>
    <w:rsid w:val="002B3355"/>
    <w:rsid w:val="002B40D6"/>
    <w:rsid w:val="002B42E7"/>
    <w:rsid w:val="002B4C26"/>
    <w:rsid w:val="002B5D4B"/>
    <w:rsid w:val="002B64E0"/>
    <w:rsid w:val="002B73A7"/>
    <w:rsid w:val="002B76FB"/>
    <w:rsid w:val="002C0972"/>
    <w:rsid w:val="002C1AE7"/>
    <w:rsid w:val="002C5A5F"/>
    <w:rsid w:val="002C5F40"/>
    <w:rsid w:val="002C6A03"/>
    <w:rsid w:val="002C7EF4"/>
    <w:rsid w:val="002D1C40"/>
    <w:rsid w:val="002D2580"/>
    <w:rsid w:val="002D29EA"/>
    <w:rsid w:val="002D3D21"/>
    <w:rsid w:val="002D4233"/>
    <w:rsid w:val="002D55D2"/>
    <w:rsid w:val="002D5AB9"/>
    <w:rsid w:val="002D65E3"/>
    <w:rsid w:val="002D71DC"/>
    <w:rsid w:val="002D740E"/>
    <w:rsid w:val="002D7BFE"/>
    <w:rsid w:val="002E0E65"/>
    <w:rsid w:val="002E1991"/>
    <w:rsid w:val="002E1A0E"/>
    <w:rsid w:val="002E69AD"/>
    <w:rsid w:val="002E6C31"/>
    <w:rsid w:val="002F0EAD"/>
    <w:rsid w:val="002F181E"/>
    <w:rsid w:val="002F1F76"/>
    <w:rsid w:val="002F1F85"/>
    <w:rsid w:val="002F367B"/>
    <w:rsid w:val="002F4E44"/>
    <w:rsid w:val="002F6A4B"/>
    <w:rsid w:val="0030034F"/>
    <w:rsid w:val="00300741"/>
    <w:rsid w:val="003010C4"/>
    <w:rsid w:val="0030336F"/>
    <w:rsid w:val="003051DA"/>
    <w:rsid w:val="00306413"/>
    <w:rsid w:val="003065BD"/>
    <w:rsid w:val="00310CFC"/>
    <w:rsid w:val="00310D0F"/>
    <w:rsid w:val="00311265"/>
    <w:rsid w:val="00311463"/>
    <w:rsid w:val="00311A97"/>
    <w:rsid w:val="00312087"/>
    <w:rsid w:val="00312F89"/>
    <w:rsid w:val="003134E2"/>
    <w:rsid w:val="0031353E"/>
    <w:rsid w:val="00313CCC"/>
    <w:rsid w:val="003159A7"/>
    <w:rsid w:val="0031752B"/>
    <w:rsid w:val="0031772D"/>
    <w:rsid w:val="00322CD7"/>
    <w:rsid w:val="0032323C"/>
    <w:rsid w:val="00325413"/>
    <w:rsid w:val="00325845"/>
    <w:rsid w:val="00325BB0"/>
    <w:rsid w:val="00325D43"/>
    <w:rsid w:val="003260C0"/>
    <w:rsid w:val="00327DE5"/>
    <w:rsid w:val="0033032A"/>
    <w:rsid w:val="00330736"/>
    <w:rsid w:val="00330B71"/>
    <w:rsid w:val="00330D50"/>
    <w:rsid w:val="00331784"/>
    <w:rsid w:val="00331931"/>
    <w:rsid w:val="00331B6C"/>
    <w:rsid w:val="00331F06"/>
    <w:rsid w:val="003323B5"/>
    <w:rsid w:val="00332C93"/>
    <w:rsid w:val="003345ED"/>
    <w:rsid w:val="0033572E"/>
    <w:rsid w:val="00335B61"/>
    <w:rsid w:val="00336730"/>
    <w:rsid w:val="003400D0"/>
    <w:rsid w:val="00340D64"/>
    <w:rsid w:val="0034231E"/>
    <w:rsid w:val="003427F2"/>
    <w:rsid w:val="00344B50"/>
    <w:rsid w:val="0034611D"/>
    <w:rsid w:val="0034636A"/>
    <w:rsid w:val="003465A6"/>
    <w:rsid w:val="003467E1"/>
    <w:rsid w:val="00347DDD"/>
    <w:rsid w:val="003507AC"/>
    <w:rsid w:val="00350957"/>
    <w:rsid w:val="00350B89"/>
    <w:rsid w:val="00352152"/>
    <w:rsid w:val="00352E21"/>
    <w:rsid w:val="003530E6"/>
    <w:rsid w:val="003538E3"/>
    <w:rsid w:val="0035391E"/>
    <w:rsid w:val="00355C10"/>
    <w:rsid w:val="003565EF"/>
    <w:rsid w:val="00356FE7"/>
    <w:rsid w:val="00360378"/>
    <w:rsid w:val="0036072D"/>
    <w:rsid w:val="0036074A"/>
    <w:rsid w:val="003614A3"/>
    <w:rsid w:val="00361C32"/>
    <w:rsid w:val="00361F37"/>
    <w:rsid w:val="00362306"/>
    <w:rsid w:val="00362619"/>
    <w:rsid w:val="003629E4"/>
    <w:rsid w:val="0036500D"/>
    <w:rsid w:val="00365E95"/>
    <w:rsid w:val="00366043"/>
    <w:rsid w:val="003660E0"/>
    <w:rsid w:val="003670D5"/>
    <w:rsid w:val="00367851"/>
    <w:rsid w:val="00374638"/>
    <w:rsid w:val="00376236"/>
    <w:rsid w:val="003763A0"/>
    <w:rsid w:val="00376F62"/>
    <w:rsid w:val="00382693"/>
    <w:rsid w:val="00382DEC"/>
    <w:rsid w:val="003842DA"/>
    <w:rsid w:val="00385021"/>
    <w:rsid w:val="003864F8"/>
    <w:rsid w:val="00386CD1"/>
    <w:rsid w:val="00386D8A"/>
    <w:rsid w:val="00390FE0"/>
    <w:rsid w:val="00392284"/>
    <w:rsid w:val="00392D82"/>
    <w:rsid w:val="00393308"/>
    <w:rsid w:val="003933AF"/>
    <w:rsid w:val="00393FC8"/>
    <w:rsid w:val="003953A5"/>
    <w:rsid w:val="00395C62"/>
    <w:rsid w:val="003961A7"/>
    <w:rsid w:val="003962BC"/>
    <w:rsid w:val="00397876"/>
    <w:rsid w:val="003A098E"/>
    <w:rsid w:val="003A2FD5"/>
    <w:rsid w:val="003A3B8C"/>
    <w:rsid w:val="003A6374"/>
    <w:rsid w:val="003A77F1"/>
    <w:rsid w:val="003A7A77"/>
    <w:rsid w:val="003A7F09"/>
    <w:rsid w:val="003B1B1D"/>
    <w:rsid w:val="003B1F94"/>
    <w:rsid w:val="003B3AE7"/>
    <w:rsid w:val="003B60ED"/>
    <w:rsid w:val="003C1259"/>
    <w:rsid w:val="003C131E"/>
    <w:rsid w:val="003C1995"/>
    <w:rsid w:val="003C1F27"/>
    <w:rsid w:val="003C2A68"/>
    <w:rsid w:val="003C3D86"/>
    <w:rsid w:val="003C4446"/>
    <w:rsid w:val="003C4848"/>
    <w:rsid w:val="003C4EE0"/>
    <w:rsid w:val="003C5E47"/>
    <w:rsid w:val="003C6791"/>
    <w:rsid w:val="003C6C5F"/>
    <w:rsid w:val="003C7B16"/>
    <w:rsid w:val="003D0DD5"/>
    <w:rsid w:val="003D295B"/>
    <w:rsid w:val="003D2D89"/>
    <w:rsid w:val="003D357A"/>
    <w:rsid w:val="003E0165"/>
    <w:rsid w:val="003E0209"/>
    <w:rsid w:val="003E3039"/>
    <w:rsid w:val="003E3687"/>
    <w:rsid w:val="003E3C7D"/>
    <w:rsid w:val="003E45CB"/>
    <w:rsid w:val="003E464D"/>
    <w:rsid w:val="003E4827"/>
    <w:rsid w:val="003E49F3"/>
    <w:rsid w:val="003E527F"/>
    <w:rsid w:val="003E610D"/>
    <w:rsid w:val="003E66BE"/>
    <w:rsid w:val="003E7B04"/>
    <w:rsid w:val="003E7B43"/>
    <w:rsid w:val="003F1684"/>
    <w:rsid w:val="003F3D25"/>
    <w:rsid w:val="003F43A4"/>
    <w:rsid w:val="003F5232"/>
    <w:rsid w:val="00401111"/>
    <w:rsid w:val="0040453C"/>
    <w:rsid w:val="00404830"/>
    <w:rsid w:val="0040496A"/>
    <w:rsid w:val="00404B55"/>
    <w:rsid w:val="00404BAD"/>
    <w:rsid w:val="00406843"/>
    <w:rsid w:val="00407316"/>
    <w:rsid w:val="004074C9"/>
    <w:rsid w:val="0040769E"/>
    <w:rsid w:val="0041113C"/>
    <w:rsid w:val="004123D2"/>
    <w:rsid w:val="00413DC3"/>
    <w:rsid w:val="00414A2F"/>
    <w:rsid w:val="00414DD3"/>
    <w:rsid w:val="00416B17"/>
    <w:rsid w:val="00416EEE"/>
    <w:rsid w:val="00417B66"/>
    <w:rsid w:val="00420A01"/>
    <w:rsid w:val="004218C9"/>
    <w:rsid w:val="00422E6E"/>
    <w:rsid w:val="004238EE"/>
    <w:rsid w:val="0042475B"/>
    <w:rsid w:val="00424AF8"/>
    <w:rsid w:val="00425640"/>
    <w:rsid w:val="00426DB7"/>
    <w:rsid w:val="004270AF"/>
    <w:rsid w:val="00430361"/>
    <w:rsid w:val="0043057D"/>
    <w:rsid w:val="00430DCD"/>
    <w:rsid w:val="004317DD"/>
    <w:rsid w:val="0043181D"/>
    <w:rsid w:val="00431D62"/>
    <w:rsid w:val="00432404"/>
    <w:rsid w:val="00434B9B"/>
    <w:rsid w:val="0043588F"/>
    <w:rsid w:val="004372A8"/>
    <w:rsid w:val="004379AD"/>
    <w:rsid w:val="004402BB"/>
    <w:rsid w:val="00440371"/>
    <w:rsid w:val="0044084B"/>
    <w:rsid w:val="004436D3"/>
    <w:rsid w:val="0044388A"/>
    <w:rsid w:val="004442A0"/>
    <w:rsid w:val="0044493D"/>
    <w:rsid w:val="00445063"/>
    <w:rsid w:val="00445966"/>
    <w:rsid w:val="004502C1"/>
    <w:rsid w:val="00454C94"/>
    <w:rsid w:val="004564BA"/>
    <w:rsid w:val="004605F9"/>
    <w:rsid w:val="00463DAD"/>
    <w:rsid w:val="00464B29"/>
    <w:rsid w:val="00464BE7"/>
    <w:rsid w:val="00465A63"/>
    <w:rsid w:val="004678D9"/>
    <w:rsid w:val="00467F6C"/>
    <w:rsid w:val="00470248"/>
    <w:rsid w:val="00471F3B"/>
    <w:rsid w:val="00474D24"/>
    <w:rsid w:val="00477D9E"/>
    <w:rsid w:val="00480F28"/>
    <w:rsid w:val="0048184E"/>
    <w:rsid w:val="0048252D"/>
    <w:rsid w:val="00485C04"/>
    <w:rsid w:val="0048623D"/>
    <w:rsid w:val="0048635E"/>
    <w:rsid w:val="00486CA0"/>
    <w:rsid w:val="00486E5A"/>
    <w:rsid w:val="00490220"/>
    <w:rsid w:val="004908FD"/>
    <w:rsid w:val="00490C52"/>
    <w:rsid w:val="00491047"/>
    <w:rsid w:val="0049164C"/>
    <w:rsid w:val="00496BB5"/>
    <w:rsid w:val="004A08E0"/>
    <w:rsid w:val="004A0B6D"/>
    <w:rsid w:val="004A1804"/>
    <w:rsid w:val="004A26F0"/>
    <w:rsid w:val="004A39AB"/>
    <w:rsid w:val="004A4231"/>
    <w:rsid w:val="004A4346"/>
    <w:rsid w:val="004A7028"/>
    <w:rsid w:val="004A71DC"/>
    <w:rsid w:val="004A76D4"/>
    <w:rsid w:val="004B09AC"/>
    <w:rsid w:val="004B198E"/>
    <w:rsid w:val="004B313C"/>
    <w:rsid w:val="004B4C0C"/>
    <w:rsid w:val="004B5E9D"/>
    <w:rsid w:val="004B5FE5"/>
    <w:rsid w:val="004B7FA7"/>
    <w:rsid w:val="004C2EC4"/>
    <w:rsid w:val="004C5AA9"/>
    <w:rsid w:val="004C5FB6"/>
    <w:rsid w:val="004C731A"/>
    <w:rsid w:val="004C7B56"/>
    <w:rsid w:val="004D14B3"/>
    <w:rsid w:val="004D34C5"/>
    <w:rsid w:val="004D39A5"/>
    <w:rsid w:val="004D430A"/>
    <w:rsid w:val="004D47B5"/>
    <w:rsid w:val="004D497E"/>
    <w:rsid w:val="004D524C"/>
    <w:rsid w:val="004D5CCE"/>
    <w:rsid w:val="004D747B"/>
    <w:rsid w:val="004D7F09"/>
    <w:rsid w:val="004E2375"/>
    <w:rsid w:val="004E4436"/>
    <w:rsid w:val="004E445E"/>
    <w:rsid w:val="004E48B6"/>
    <w:rsid w:val="004E509A"/>
    <w:rsid w:val="004E59E2"/>
    <w:rsid w:val="004E5C43"/>
    <w:rsid w:val="004E6051"/>
    <w:rsid w:val="004E7388"/>
    <w:rsid w:val="004F00AD"/>
    <w:rsid w:val="004F05EF"/>
    <w:rsid w:val="004F07C3"/>
    <w:rsid w:val="004F3020"/>
    <w:rsid w:val="004F30AD"/>
    <w:rsid w:val="004F3DBC"/>
    <w:rsid w:val="004F4B02"/>
    <w:rsid w:val="004F504C"/>
    <w:rsid w:val="004F5B35"/>
    <w:rsid w:val="004F77A5"/>
    <w:rsid w:val="004F799A"/>
    <w:rsid w:val="005008CF"/>
    <w:rsid w:val="00500B34"/>
    <w:rsid w:val="0050118A"/>
    <w:rsid w:val="00501577"/>
    <w:rsid w:val="00502165"/>
    <w:rsid w:val="005038F6"/>
    <w:rsid w:val="00504C30"/>
    <w:rsid w:val="005056BD"/>
    <w:rsid w:val="0050577E"/>
    <w:rsid w:val="00505A89"/>
    <w:rsid w:val="00505F17"/>
    <w:rsid w:val="00506F73"/>
    <w:rsid w:val="005115F0"/>
    <w:rsid w:val="005117AB"/>
    <w:rsid w:val="00512D7B"/>
    <w:rsid w:val="00512EBC"/>
    <w:rsid w:val="0051418D"/>
    <w:rsid w:val="0051489C"/>
    <w:rsid w:val="00514A51"/>
    <w:rsid w:val="005152FA"/>
    <w:rsid w:val="00515911"/>
    <w:rsid w:val="00515A2D"/>
    <w:rsid w:val="00515B73"/>
    <w:rsid w:val="00516488"/>
    <w:rsid w:val="00516B91"/>
    <w:rsid w:val="00517D90"/>
    <w:rsid w:val="005210DA"/>
    <w:rsid w:val="0052127E"/>
    <w:rsid w:val="005212B0"/>
    <w:rsid w:val="005226D8"/>
    <w:rsid w:val="00523F3A"/>
    <w:rsid w:val="00524253"/>
    <w:rsid w:val="00524804"/>
    <w:rsid w:val="0052494F"/>
    <w:rsid w:val="0052577A"/>
    <w:rsid w:val="00530242"/>
    <w:rsid w:val="00530468"/>
    <w:rsid w:val="005306B3"/>
    <w:rsid w:val="00530AB0"/>
    <w:rsid w:val="00532606"/>
    <w:rsid w:val="00533FA4"/>
    <w:rsid w:val="005350EC"/>
    <w:rsid w:val="0053514B"/>
    <w:rsid w:val="005363F5"/>
    <w:rsid w:val="00536C5F"/>
    <w:rsid w:val="0054069C"/>
    <w:rsid w:val="005408C0"/>
    <w:rsid w:val="00540F34"/>
    <w:rsid w:val="005419F5"/>
    <w:rsid w:val="0054216C"/>
    <w:rsid w:val="00542764"/>
    <w:rsid w:val="00544164"/>
    <w:rsid w:val="0054455B"/>
    <w:rsid w:val="00546CAF"/>
    <w:rsid w:val="00546F4A"/>
    <w:rsid w:val="005474E5"/>
    <w:rsid w:val="00547B27"/>
    <w:rsid w:val="00547B5C"/>
    <w:rsid w:val="00547EA8"/>
    <w:rsid w:val="00550A22"/>
    <w:rsid w:val="00550DB6"/>
    <w:rsid w:val="00551197"/>
    <w:rsid w:val="00552521"/>
    <w:rsid w:val="005539B5"/>
    <w:rsid w:val="00553A34"/>
    <w:rsid w:val="00554093"/>
    <w:rsid w:val="005557D7"/>
    <w:rsid w:val="005566A6"/>
    <w:rsid w:val="00557634"/>
    <w:rsid w:val="00560194"/>
    <w:rsid w:val="005601AD"/>
    <w:rsid w:val="00560825"/>
    <w:rsid w:val="00560D7C"/>
    <w:rsid w:val="005611B3"/>
    <w:rsid w:val="00562003"/>
    <w:rsid w:val="00562AD4"/>
    <w:rsid w:val="00563768"/>
    <w:rsid w:val="00563B99"/>
    <w:rsid w:val="00564930"/>
    <w:rsid w:val="0056554B"/>
    <w:rsid w:val="005665EE"/>
    <w:rsid w:val="00566C3C"/>
    <w:rsid w:val="00567397"/>
    <w:rsid w:val="0056756D"/>
    <w:rsid w:val="00567FD1"/>
    <w:rsid w:val="005704BD"/>
    <w:rsid w:val="00570626"/>
    <w:rsid w:val="00570918"/>
    <w:rsid w:val="0057135D"/>
    <w:rsid w:val="00571FBA"/>
    <w:rsid w:val="00572E56"/>
    <w:rsid w:val="00573B50"/>
    <w:rsid w:val="00574EFC"/>
    <w:rsid w:val="005761EF"/>
    <w:rsid w:val="00576A1E"/>
    <w:rsid w:val="00577BD0"/>
    <w:rsid w:val="00580CD2"/>
    <w:rsid w:val="00583DAA"/>
    <w:rsid w:val="00584609"/>
    <w:rsid w:val="00587D3F"/>
    <w:rsid w:val="005906CA"/>
    <w:rsid w:val="00591277"/>
    <w:rsid w:val="00593248"/>
    <w:rsid w:val="005948F6"/>
    <w:rsid w:val="00596364"/>
    <w:rsid w:val="00597589"/>
    <w:rsid w:val="005A07D7"/>
    <w:rsid w:val="005A07DA"/>
    <w:rsid w:val="005A221D"/>
    <w:rsid w:val="005A226D"/>
    <w:rsid w:val="005A2D2E"/>
    <w:rsid w:val="005A43F6"/>
    <w:rsid w:val="005A44B2"/>
    <w:rsid w:val="005A60B5"/>
    <w:rsid w:val="005B0FD1"/>
    <w:rsid w:val="005B1C44"/>
    <w:rsid w:val="005B3AB5"/>
    <w:rsid w:val="005B3CC2"/>
    <w:rsid w:val="005B4307"/>
    <w:rsid w:val="005B4408"/>
    <w:rsid w:val="005B4BAD"/>
    <w:rsid w:val="005B5217"/>
    <w:rsid w:val="005B5333"/>
    <w:rsid w:val="005B6F46"/>
    <w:rsid w:val="005B6F97"/>
    <w:rsid w:val="005B7741"/>
    <w:rsid w:val="005B7C5D"/>
    <w:rsid w:val="005B7CBF"/>
    <w:rsid w:val="005C047A"/>
    <w:rsid w:val="005C11B1"/>
    <w:rsid w:val="005C3A5E"/>
    <w:rsid w:val="005C3E87"/>
    <w:rsid w:val="005C55B2"/>
    <w:rsid w:val="005C6037"/>
    <w:rsid w:val="005C6947"/>
    <w:rsid w:val="005C71C0"/>
    <w:rsid w:val="005C7FED"/>
    <w:rsid w:val="005D0174"/>
    <w:rsid w:val="005D0342"/>
    <w:rsid w:val="005D06B5"/>
    <w:rsid w:val="005D0855"/>
    <w:rsid w:val="005D15D4"/>
    <w:rsid w:val="005D16F8"/>
    <w:rsid w:val="005D187C"/>
    <w:rsid w:val="005D1F9D"/>
    <w:rsid w:val="005D2945"/>
    <w:rsid w:val="005D3109"/>
    <w:rsid w:val="005D37CE"/>
    <w:rsid w:val="005D471B"/>
    <w:rsid w:val="005D5A90"/>
    <w:rsid w:val="005D6EDE"/>
    <w:rsid w:val="005D6FF7"/>
    <w:rsid w:val="005D76F8"/>
    <w:rsid w:val="005E03CD"/>
    <w:rsid w:val="005E0667"/>
    <w:rsid w:val="005E19BF"/>
    <w:rsid w:val="005E208B"/>
    <w:rsid w:val="005E2D01"/>
    <w:rsid w:val="005E38E7"/>
    <w:rsid w:val="005E3C01"/>
    <w:rsid w:val="005E5369"/>
    <w:rsid w:val="005E5759"/>
    <w:rsid w:val="005E6AD7"/>
    <w:rsid w:val="005E7592"/>
    <w:rsid w:val="005E7F67"/>
    <w:rsid w:val="005F162E"/>
    <w:rsid w:val="005F1AE7"/>
    <w:rsid w:val="005F2129"/>
    <w:rsid w:val="005F2FA5"/>
    <w:rsid w:val="005F2FC3"/>
    <w:rsid w:val="005F4187"/>
    <w:rsid w:val="005F46DF"/>
    <w:rsid w:val="005F558B"/>
    <w:rsid w:val="005F55EA"/>
    <w:rsid w:val="005F5A69"/>
    <w:rsid w:val="005F6DBA"/>
    <w:rsid w:val="005F74EF"/>
    <w:rsid w:val="005F7732"/>
    <w:rsid w:val="005F7CAA"/>
    <w:rsid w:val="0060067A"/>
    <w:rsid w:val="0060138A"/>
    <w:rsid w:val="00603719"/>
    <w:rsid w:val="00603D43"/>
    <w:rsid w:val="00605542"/>
    <w:rsid w:val="006058C5"/>
    <w:rsid w:val="00606988"/>
    <w:rsid w:val="00607F10"/>
    <w:rsid w:val="00610667"/>
    <w:rsid w:val="00611ACE"/>
    <w:rsid w:val="006131AB"/>
    <w:rsid w:val="00613B4F"/>
    <w:rsid w:val="006148FF"/>
    <w:rsid w:val="00615DEA"/>
    <w:rsid w:val="006163A6"/>
    <w:rsid w:val="00617AEA"/>
    <w:rsid w:val="00617BF0"/>
    <w:rsid w:val="006218F5"/>
    <w:rsid w:val="00623CD3"/>
    <w:rsid w:val="00624603"/>
    <w:rsid w:val="0062619F"/>
    <w:rsid w:val="00631686"/>
    <w:rsid w:val="00632B63"/>
    <w:rsid w:val="0063329A"/>
    <w:rsid w:val="00633C11"/>
    <w:rsid w:val="0063616D"/>
    <w:rsid w:val="00636A70"/>
    <w:rsid w:val="006404C2"/>
    <w:rsid w:val="00643B8D"/>
    <w:rsid w:val="00644DC4"/>
    <w:rsid w:val="00645D72"/>
    <w:rsid w:val="0064603A"/>
    <w:rsid w:val="00646876"/>
    <w:rsid w:val="006470AE"/>
    <w:rsid w:val="00647843"/>
    <w:rsid w:val="00647AD5"/>
    <w:rsid w:val="00650940"/>
    <w:rsid w:val="006509F0"/>
    <w:rsid w:val="00650C69"/>
    <w:rsid w:val="00650E91"/>
    <w:rsid w:val="00651322"/>
    <w:rsid w:val="00652677"/>
    <w:rsid w:val="0065276A"/>
    <w:rsid w:val="00652D4E"/>
    <w:rsid w:val="006549C9"/>
    <w:rsid w:val="006568BE"/>
    <w:rsid w:val="00656A69"/>
    <w:rsid w:val="00656EE2"/>
    <w:rsid w:val="006573F7"/>
    <w:rsid w:val="00657446"/>
    <w:rsid w:val="00661D72"/>
    <w:rsid w:val="006628E0"/>
    <w:rsid w:val="006630B2"/>
    <w:rsid w:val="006631C7"/>
    <w:rsid w:val="0066376E"/>
    <w:rsid w:val="006641FA"/>
    <w:rsid w:val="006656F3"/>
    <w:rsid w:val="006661D1"/>
    <w:rsid w:val="0066761F"/>
    <w:rsid w:val="00674F87"/>
    <w:rsid w:val="00676A5B"/>
    <w:rsid w:val="00680C55"/>
    <w:rsid w:val="00681483"/>
    <w:rsid w:val="0068245A"/>
    <w:rsid w:val="00682EAA"/>
    <w:rsid w:val="006837AF"/>
    <w:rsid w:val="00683BDB"/>
    <w:rsid w:val="006841EC"/>
    <w:rsid w:val="006846BD"/>
    <w:rsid w:val="006874DF"/>
    <w:rsid w:val="00687F1C"/>
    <w:rsid w:val="00690CE8"/>
    <w:rsid w:val="00691B62"/>
    <w:rsid w:val="00691D19"/>
    <w:rsid w:val="00694298"/>
    <w:rsid w:val="00694335"/>
    <w:rsid w:val="00694C92"/>
    <w:rsid w:val="00694E23"/>
    <w:rsid w:val="006969F9"/>
    <w:rsid w:val="00697522"/>
    <w:rsid w:val="006977A9"/>
    <w:rsid w:val="00697A48"/>
    <w:rsid w:val="00697D56"/>
    <w:rsid w:val="006A04C8"/>
    <w:rsid w:val="006A0536"/>
    <w:rsid w:val="006A163A"/>
    <w:rsid w:val="006A1DB1"/>
    <w:rsid w:val="006A2260"/>
    <w:rsid w:val="006A270B"/>
    <w:rsid w:val="006A286B"/>
    <w:rsid w:val="006A2C49"/>
    <w:rsid w:val="006A3EAE"/>
    <w:rsid w:val="006A4791"/>
    <w:rsid w:val="006A48F7"/>
    <w:rsid w:val="006A61CF"/>
    <w:rsid w:val="006A78F7"/>
    <w:rsid w:val="006B25CD"/>
    <w:rsid w:val="006B2C48"/>
    <w:rsid w:val="006B57F8"/>
    <w:rsid w:val="006B6C3B"/>
    <w:rsid w:val="006C02B5"/>
    <w:rsid w:val="006C0B27"/>
    <w:rsid w:val="006C29F1"/>
    <w:rsid w:val="006C2EB8"/>
    <w:rsid w:val="006C35A6"/>
    <w:rsid w:val="006C3C54"/>
    <w:rsid w:val="006C5A8C"/>
    <w:rsid w:val="006C6BDD"/>
    <w:rsid w:val="006D0286"/>
    <w:rsid w:val="006D0E52"/>
    <w:rsid w:val="006D10B9"/>
    <w:rsid w:val="006D3E7D"/>
    <w:rsid w:val="006D4CD0"/>
    <w:rsid w:val="006D699C"/>
    <w:rsid w:val="006E09F4"/>
    <w:rsid w:val="006E1EC6"/>
    <w:rsid w:val="006E3080"/>
    <w:rsid w:val="006E4AD7"/>
    <w:rsid w:val="006E4DC6"/>
    <w:rsid w:val="006E50A0"/>
    <w:rsid w:val="006E64FF"/>
    <w:rsid w:val="006E7273"/>
    <w:rsid w:val="006E77D2"/>
    <w:rsid w:val="006E7D72"/>
    <w:rsid w:val="006F0DB1"/>
    <w:rsid w:val="006F2BC3"/>
    <w:rsid w:val="006F4EF8"/>
    <w:rsid w:val="006F5424"/>
    <w:rsid w:val="006F72BA"/>
    <w:rsid w:val="006F7D32"/>
    <w:rsid w:val="00701ABF"/>
    <w:rsid w:val="00702BC4"/>
    <w:rsid w:val="00702DEC"/>
    <w:rsid w:val="007049F7"/>
    <w:rsid w:val="00704A84"/>
    <w:rsid w:val="00704EB3"/>
    <w:rsid w:val="00706336"/>
    <w:rsid w:val="0070683C"/>
    <w:rsid w:val="0070732D"/>
    <w:rsid w:val="0070739B"/>
    <w:rsid w:val="00707620"/>
    <w:rsid w:val="007115AA"/>
    <w:rsid w:val="0071179F"/>
    <w:rsid w:val="00714138"/>
    <w:rsid w:val="00714376"/>
    <w:rsid w:val="007178AE"/>
    <w:rsid w:val="007235F9"/>
    <w:rsid w:val="00723A87"/>
    <w:rsid w:val="007245C1"/>
    <w:rsid w:val="0072544A"/>
    <w:rsid w:val="0072676A"/>
    <w:rsid w:val="00726F7C"/>
    <w:rsid w:val="00730E59"/>
    <w:rsid w:val="0073210C"/>
    <w:rsid w:val="00733744"/>
    <w:rsid w:val="0074016D"/>
    <w:rsid w:val="007411FC"/>
    <w:rsid w:val="00741763"/>
    <w:rsid w:val="00742A10"/>
    <w:rsid w:val="00743664"/>
    <w:rsid w:val="007447E7"/>
    <w:rsid w:val="00744E6F"/>
    <w:rsid w:val="0074520B"/>
    <w:rsid w:val="00745402"/>
    <w:rsid w:val="00751FFF"/>
    <w:rsid w:val="0075234F"/>
    <w:rsid w:val="00754C15"/>
    <w:rsid w:val="00754CF7"/>
    <w:rsid w:val="007562E1"/>
    <w:rsid w:val="00756A58"/>
    <w:rsid w:val="00757894"/>
    <w:rsid w:val="00760313"/>
    <w:rsid w:val="00760599"/>
    <w:rsid w:val="00761E5B"/>
    <w:rsid w:val="007620B6"/>
    <w:rsid w:val="00762BF9"/>
    <w:rsid w:val="007645D4"/>
    <w:rsid w:val="0076735C"/>
    <w:rsid w:val="00767403"/>
    <w:rsid w:val="00767BD2"/>
    <w:rsid w:val="007719AC"/>
    <w:rsid w:val="00772488"/>
    <w:rsid w:val="007724AC"/>
    <w:rsid w:val="0077327A"/>
    <w:rsid w:val="00773531"/>
    <w:rsid w:val="00773B9A"/>
    <w:rsid w:val="00774797"/>
    <w:rsid w:val="007749BA"/>
    <w:rsid w:val="007756D4"/>
    <w:rsid w:val="00776800"/>
    <w:rsid w:val="00776840"/>
    <w:rsid w:val="00777718"/>
    <w:rsid w:val="00780E8E"/>
    <w:rsid w:val="00782B5F"/>
    <w:rsid w:val="00783C23"/>
    <w:rsid w:val="007856A9"/>
    <w:rsid w:val="00787096"/>
    <w:rsid w:val="0079048D"/>
    <w:rsid w:val="007908C5"/>
    <w:rsid w:val="00791B22"/>
    <w:rsid w:val="00793597"/>
    <w:rsid w:val="00795DCE"/>
    <w:rsid w:val="0079651F"/>
    <w:rsid w:val="00796740"/>
    <w:rsid w:val="00797E6B"/>
    <w:rsid w:val="007A1403"/>
    <w:rsid w:val="007A34E9"/>
    <w:rsid w:val="007A3CBF"/>
    <w:rsid w:val="007A6A56"/>
    <w:rsid w:val="007A793C"/>
    <w:rsid w:val="007B0894"/>
    <w:rsid w:val="007B0AE8"/>
    <w:rsid w:val="007B0E9B"/>
    <w:rsid w:val="007B0F6F"/>
    <w:rsid w:val="007B149C"/>
    <w:rsid w:val="007B2C03"/>
    <w:rsid w:val="007B3BA2"/>
    <w:rsid w:val="007B3D82"/>
    <w:rsid w:val="007B62E1"/>
    <w:rsid w:val="007C0B01"/>
    <w:rsid w:val="007C37EB"/>
    <w:rsid w:val="007C3C1B"/>
    <w:rsid w:val="007C3EA1"/>
    <w:rsid w:val="007C47A9"/>
    <w:rsid w:val="007C4AF9"/>
    <w:rsid w:val="007C4DDD"/>
    <w:rsid w:val="007C7C55"/>
    <w:rsid w:val="007D221D"/>
    <w:rsid w:val="007D47EF"/>
    <w:rsid w:val="007D55F0"/>
    <w:rsid w:val="007D598E"/>
    <w:rsid w:val="007D6994"/>
    <w:rsid w:val="007E0967"/>
    <w:rsid w:val="007E107C"/>
    <w:rsid w:val="007E1FC0"/>
    <w:rsid w:val="007E2205"/>
    <w:rsid w:val="007E2393"/>
    <w:rsid w:val="007E3995"/>
    <w:rsid w:val="007E52D4"/>
    <w:rsid w:val="007E5E3F"/>
    <w:rsid w:val="007E63B8"/>
    <w:rsid w:val="007E64D1"/>
    <w:rsid w:val="007E6B8A"/>
    <w:rsid w:val="007F18BC"/>
    <w:rsid w:val="007F292B"/>
    <w:rsid w:val="007F36E3"/>
    <w:rsid w:val="007F7BE7"/>
    <w:rsid w:val="00802316"/>
    <w:rsid w:val="008023F2"/>
    <w:rsid w:val="008027EA"/>
    <w:rsid w:val="00802A15"/>
    <w:rsid w:val="00802D7F"/>
    <w:rsid w:val="00802F4D"/>
    <w:rsid w:val="00803AC7"/>
    <w:rsid w:val="0080446D"/>
    <w:rsid w:val="00804C5A"/>
    <w:rsid w:val="00804CB2"/>
    <w:rsid w:val="008058D4"/>
    <w:rsid w:val="00806251"/>
    <w:rsid w:val="008068EC"/>
    <w:rsid w:val="00807B26"/>
    <w:rsid w:val="00811D0F"/>
    <w:rsid w:val="00812FAC"/>
    <w:rsid w:val="00813518"/>
    <w:rsid w:val="00815116"/>
    <w:rsid w:val="008154D6"/>
    <w:rsid w:val="00817E55"/>
    <w:rsid w:val="0082087B"/>
    <w:rsid w:val="0082124B"/>
    <w:rsid w:val="008237AA"/>
    <w:rsid w:val="00823E6C"/>
    <w:rsid w:val="00824DE0"/>
    <w:rsid w:val="00826619"/>
    <w:rsid w:val="008268FA"/>
    <w:rsid w:val="0082753B"/>
    <w:rsid w:val="00827F0E"/>
    <w:rsid w:val="00831A54"/>
    <w:rsid w:val="0083371C"/>
    <w:rsid w:val="00833D20"/>
    <w:rsid w:val="00834BD2"/>
    <w:rsid w:val="00834DD8"/>
    <w:rsid w:val="00840057"/>
    <w:rsid w:val="008405E2"/>
    <w:rsid w:val="008410C8"/>
    <w:rsid w:val="00843C16"/>
    <w:rsid w:val="008440F3"/>
    <w:rsid w:val="00844E12"/>
    <w:rsid w:val="00844FBA"/>
    <w:rsid w:val="00845358"/>
    <w:rsid w:val="00845366"/>
    <w:rsid w:val="008466C5"/>
    <w:rsid w:val="00851C09"/>
    <w:rsid w:val="00855361"/>
    <w:rsid w:val="008559B6"/>
    <w:rsid w:val="00860659"/>
    <w:rsid w:val="00861ED4"/>
    <w:rsid w:val="008651F6"/>
    <w:rsid w:val="008653CF"/>
    <w:rsid w:val="00867496"/>
    <w:rsid w:val="00870569"/>
    <w:rsid w:val="008709E7"/>
    <w:rsid w:val="00871476"/>
    <w:rsid w:val="00873864"/>
    <w:rsid w:val="008747F2"/>
    <w:rsid w:val="00875308"/>
    <w:rsid w:val="0087625F"/>
    <w:rsid w:val="00877B05"/>
    <w:rsid w:val="00880BCC"/>
    <w:rsid w:val="00881112"/>
    <w:rsid w:val="00882FB0"/>
    <w:rsid w:val="00884F1C"/>
    <w:rsid w:val="00890632"/>
    <w:rsid w:val="0089217B"/>
    <w:rsid w:val="008921D9"/>
    <w:rsid w:val="00892670"/>
    <w:rsid w:val="00894C79"/>
    <w:rsid w:val="00894D85"/>
    <w:rsid w:val="00896532"/>
    <w:rsid w:val="008966DF"/>
    <w:rsid w:val="00896ACB"/>
    <w:rsid w:val="008A185D"/>
    <w:rsid w:val="008A26A9"/>
    <w:rsid w:val="008A2757"/>
    <w:rsid w:val="008A3560"/>
    <w:rsid w:val="008A3E69"/>
    <w:rsid w:val="008A4754"/>
    <w:rsid w:val="008A56D0"/>
    <w:rsid w:val="008A5DEF"/>
    <w:rsid w:val="008A7BA3"/>
    <w:rsid w:val="008B22A7"/>
    <w:rsid w:val="008B2C64"/>
    <w:rsid w:val="008B5F67"/>
    <w:rsid w:val="008C0F64"/>
    <w:rsid w:val="008C1058"/>
    <w:rsid w:val="008C4CDA"/>
    <w:rsid w:val="008C54D7"/>
    <w:rsid w:val="008C719B"/>
    <w:rsid w:val="008D2A50"/>
    <w:rsid w:val="008D54C1"/>
    <w:rsid w:val="008D6E9F"/>
    <w:rsid w:val="008E1079"/>
    <w:rsid w:val="008E21AD"/>
    <w:rsid w:val="008E2A03"/>
    <w:rsid w:val="008E2DD4"/>
    <w:rsid w:val="008E3245"/>
    <w:rsid w:val="008E37E1"/>
    <w:rsid w:val="008E488A"/>
    <w:rsid w:val="008E5BBA"/>
    <w:rsid w:val="008E672A"/>
    <w:rsid w:val="008E6A81"/>
    <w:rsid w:val="008F28F3"/>
    <w:rsid w:val="008F6C7A"/>
    <w:rsid w:val="008F77C2"/>
    <w:rsid w:val="009000F0"/>
    <w:rsid w:val="0090194C"/>
    <w:rsid w:val="00902FB4"/>
    <w:rsid w:val="009042B2"/>
    <w:rsid w:val="00904DCF"/>
    <w:rsid w:val="009055F9"/>
    <w:rsid w:val="00912E4B"/>
    <w:rsid w:val="00912FE2"/>
    <w:rsid w:val="00913EFA"/>
    <w:rsid w:val="009152E5"/>
    <w:rsid w:val="009163BA"/>
    <w:rsid w:val="00916DE4"/>
    <w:rsid w:val="0092081D"/>
    <w:rsid w:val="009214C0"/>
    <w:rsid w:val="00921F4E"/>
    <w:rsid w:val="00922740"/>
    <w:rsid w:val="00922792"/>
    <w:rsid w:val="009232DA"/>
    <w:rsid w:val="00926723"/>
    <w:rsid w:val="0092798E"/>
    <w:rsid w:val="00927F25"/>
    <w:rsid w:val="00932B4C"/>
    <w:rsid w:val="00933249"/>
    <w:rsid w:val="00937270"/>
    <w:rsid w:val="0093731A"/>
    <w:rsid w:val="00940CFA"/>
    <w:rsid w:val="00941B90"/>
    <w:rsid w:val="009428A9"/>
    <w:rsid w:val="009452E2"/>
    <w:rsid w:val="00946145"/>
    <w:rsid w:val="00946CC0"/>
    <w:rsid w:val="0094784B"/>
    <w:rsid w:val="0095037E"/>
    <w:rsid w:val="00957C35"/>
    <w:rsid w:val="00961400"/>
    <w:rsid w:val="00962815"/>
    <w:rsid w:val="009642DD"/>
    <w:rsid w:val="009645FD"/>
    <w:rsid w:val="00966736"/>
    <w:rsid w:val="00966836"/>
    <w:rsid w:val="009703C9"/>
    <w:rsid w:val="00970559"/>
    <w:rsid w:val="009724C6"/>
    <w:rsid w:val="00976E9B"/>
    <w:rsid w:val="009806A6"/>
    <w:rsid w:val="00981F4F"/>
    <w:rsid w:val="0098215F"/>
    <w:rsid w:val="00982B64"/>
    <w:rsid w:val="009849D0"/>
    <w:rsid w:val="00986636"/>
    <w:rsid w:val="00987BAC"/>
    <w:rsid w:val="00987D29"/>
    <w:rsid w:val="009904C3"/>
    <w:rsid w:val="00990818"/>
    <w:rsid w:val="009916A0"/>
    <w:rsid w:val="00992D73"/>
    <w:rsid w:val="00994B78"/>
    <w:rsid w:val="00994C5D"/>
    <w:rsid w:val="00996C5C"/>
    <w:rsid w:val="009A19F7"/>
    <w:rsid w:val="009A2175"/>
    <w:rsid w:val="009A4251"/>
    <w:rsid w:val="009A77AF"/>
    <w:rsid w:val="009B0C56"/>
    <w:rsid w:val="009B1896"/>
    <w:rsid w:val="009B2859"/>
    <w:rsid w:val="009B2A9A"/>
    <w:rsid w:val="009B3B11"/>
    <w:rsid w:val="009B3E6A"/>
    <w:rsid w:val="009B4894"/>
    <w:rsid w:val="009B5D51"/>
    <w:rsid w:val="009B6047"/>
    <w:rsid w:val="009B77DB"/>
    <w:rsid w:val="009C13CF"/>
    <w:rsid w:val="009C1656"/>
    <w:rsid w:val="009C198F"/>
    <w:rsid w:val="009C26E2"/>
    <w:rsid w:val="009C286B"/>
    <w:rsid w:val="009C2F71"/>
    <w:rsid w:val="009C372D"/>
    <w:rsid w:val="009C6398"/>
    <w:rsid w:val="009C64B6"/>
    <w:rsid w:val="009C66DF"/>
    <w:rsid w:val="009D24E0"/>
    <w:rsid w:val="009D43BE"/>
    <w:rsid w:val="009D6561"/>
    <w:rsid w:val="009E016F"/>
    <w:rsid w:val="009E0CA7"/>
    <w:rsid w:val="009E0D45"/>
    <w:rsid w:val="009E2746"/>
    <w:rsid w:val="009E2997"/>
    <w:rsid w:val="009E3997"/>
    <w:rsid w:val="009E3F05"/>
    <w:rsid w:val="009F08B7"/>
    <w:rsid w:val="009F21C0"/>
    <w:rsid w:val="009F28E4"/>
    <w:rsid w:val="009F34DD"/>
    <w:rsid w:val="009F4D1C"/>
    <w:rsid w:val="009F6A9B"/>
    <w:rsid w:val="009F6EA2"/>
    <w:rsid w:val="00A00313"/>
    <w:rsid w:val="00A00BA2"/>
    <w:rsid w:val="00A015EE"/>
    <w:rsid w:val="00A018EF"/>
    <w:rsid w:val="00A039AD"/>
    <w:rsid w:val="00A039FA"/>
    <w:rsid w:val="00A03C21"/>
    <w:rsid w:val="00A0556F"/>
    <w:rsid w:val="00A07733"/>
    <w:rsid w:val="00A10A7B"/>
    <w:rsid w:val="00A10AAB"/>
    <w:rsid w:val="00A14357"/>
    <w:rsid w:val="00A1438A"/>
    <w:rsid w:val="00A20B3B"/>
    <w:rsid w:val="00A22B43"/>
    <w:rsid w:val="00A22EF1"/>
    <w:rsid w:val="00A24C4C"/>
    <w:rsid w:val="00A25610"/>
    <w:rsid w:val="00A277A0"/>
    <w:rsid w:val="00A27D40"/>
    <w:rsid w:val="00A27D66"/>
    <w:rsid w:val="00A27FD6"/>
    <w:rsid w:val="00A30193"/>
    <w:rsid w:val="00A30DA4"/>
    <w:rsid w:val="00A31D83"/>
    <w:rsid w:val="00A31F1A"/>
    <w:rsid w:val="00A325E3"/>
    <w:rsid w:val="00A343D6"/>
    <w:rsid w:val="00A36974"/>
    <w:rsid w:val="00A370A6"/>
    <w:rsid w:val="00A40B91"/>
    <w:rsid w:val="00A43961"/>
    <w:rsid w:val="00A456AE"/>
    <w:rsid w:val="00A47539"/>
    <w:rsid w:val="00A50C10"/>
    <w:rsid w:val="00A519ED"/>
    <w:rsid w:val="00A51DFC"/>
    <w:rsid w:val="00A54D05"/>
    <w:rsid w:val="00A55043"/>
    <w:rsid w:val="00A63061"/>
    <w:rsid w:val="00A647E6"/>
    <w:rsid w:val="00A6497D"/>
    <w:rsid w:val="00A64A61"/>
    <w:rsid w:val="00A65E90"/>
    <w:rsid w:val="00A70BC1"/>
    <w:rsid w:val="00A72434"/>
    <w:rsid w:val="00A73918"/>
    <w:rsid w:val="00A762A3"/>
    <w:rsid w:val="00A76929"/>
    <w:rsid w:val="00A76B05"/>
    <w:rsid w:val="00A76F29"/>
    <w:rsid w:val="00A77015"/>
    <w:rsid w:val="00A7734D"/>
    <w:rsid w:val="00A80FF1"/>
    <w:rsid w:val="00A813CF"/>
    <w:rsid w:val="00A81D78"/>
    <w:rsid w:val="00A82ECC"/>
    <w:rsid w:val="00A83E88"/>
    <w:rsid w:val="00A87705"/>
    <w:rsid w:val="00A91C0C"/>
    <w:rsid w:val="00A91D3D"/>
    <w:rsid w:val="00A9212C"/>
    <w:rsid w:val="00A944EA"/>
    <w:rsid w:val="00A94656"/>
    <w:rsid w:val="00A95763"/>
    <w:rsid w:val="00A95785"/>
    <w:rsid w:val="00A96A0B"/>
    <w:rsid w:val="00AA1E65"/>
    <w:rsid w:val="00AA3122"/>
    <w:rsid w:val="00AA5F48"/>
    <w:rsid w:val="00AA6FD4"/>
    <w:rsid w:val="00AA7781"/>
    <w:rsid w:val="00AA778B"/>
    <w:rsid w:val="00AB2EEF"/>
    <w:rsid w:val="00AB3411"/>
    <w:rsid w:val="00AB3C9D"/>
    <w:rsid w:val="00AB4611"/>
    <w:rsid w:val="00AB49F3"/>
    <w:rsid w:val="00AB6588"/>
    <w:rsid w:val="00AB6646"/>
    <w:rsid w:val="00AB7459"/>
    <w:rsid w:val="00AC1C39"/>
    <w:rsid w:val="00AC214A"/>
    <w:rsid w:val="00AC30C2"/>
    <w:rsid w:val="00AC4103"/>
    <w:rsid w:val="00AC5223"/>
    <w:rsid w:val="00AC64BD"/>
    <w:rsid w:val="00AC69D0"/>
    <w:rsid w:val="00AD031E"/>
    <w:rsid w:val="00AD1D8A"/>
    <w:rsid w:val="00AD20C0"/>
    <w:rsid w:val="00AD27EB"/>
    <w:rsid w:val="00AD3B85"/>
    <w:rsid w:val="00AD50E3"/>
    <w:rsid w:val="00AD6275"/>
    <w:rsid w:val="00AD6571"/>
    <w:rsid w:val="00AE03B1"/>
    <w:rsid w:val="00AE28D0"/>
    <w:rsid w:val="00AE3505"/>
    <w:rsid w:val="00AE460E"/>
    <w:rsid w:val="00AE68DE"/>
    <w:rsid w:val="00AE6E1E"/>
    <w:rsid w:val="00AF02A5"/>
    <w:rsid w:val="00AF11BB"/>
    <w:rsid w:val="00AF3B65"/>
    <w:rsid w:val="00AF427C"/>
    <w:rsid w:val="00AF6138"/>
    <w:rsid w:val="00B00104"/>
    <w:rsid w:val="00B00362"/>
    <w:rsid w:val="00B0089C"/>
    <w:rsid w:val="00B00917"/>
    <w:rsid w:val="00B0288E"/>
    <w:rsid w:val="00B02D9E"/>
    <w:rsid w:val="00B03471"/>
    <w:rsid w:val="00B03C52"/>
    <w:rsid w:val="00B03C80"/>
    <w:rsid w:val="00B0567E"/>
    <w:rsid w:val="00B06DAE"/>
    <w:rsid w:val="00B06FF6"/>
    <w:rsid w:val="00B07829"/>
    <w:rsid w:val="00B102CC"/>
    <w:rsid w:val="00B1345D"/>
    <w:rsid w:val="00B13666"/>
    <w:rsid w:val="00B13B7C"/>
    <w:rsid w:val="00B15628"/>
    <w:rsid w:val="00B15FBB"/>
    <w:rsid w:val="00B178F1"/>
    <w:rsid w:val="00B214DF"/>
    <w:rsid w:val="00B22604"/>
    <w:rsid w:val="00B22917"/>
    <w:rsid w:val="00B22C5D"/>
    <w:rsid w:val="00B22FD8"/>
    <w:rsid w:val="00B2383B"/>
    <w:rsid w:val="00B24104"/>
    <w:rsid w:val="00B25120"/>
    <w:rsid w:val="00B256C8"/>
    <w:rsid w:val="00B311E8"/>
    <w:rsid w:val="00B35ABF"/>
    <w:rsid w:val="00B35F21"/>
    <w:rsid w:val="00B37346"/>
    <w:rsid w:val="00B403D0"/>
    <w:rsid w:val="00B4041A"/>
    <w:rsid w:val="00B40A7D"/>
    <w:rsid w:val="00B4109A"/>
    <w:rsid w:val="00B4160D"/>
    <w:rsid w:val="00B41A82"/>
    <w:rsid w:val="00B43A45"/>
    <w:rsid w:val="00B44C68"/>
    <w:rsid w:val="00B4561F"/>
    <w:rsid w:val="00B45992"/>
    <w:rsid w:val="00B4625F"/>
    <w:rsid w:val="00B4667D"/>
    <w:rsid w:val="00B47D80"/>
    <w:rsid w:val="00B50085"/>
    <w:rsid w:val="00B5278B"/>
    <w:rsid w:val="00B53DD0"/>
    <w:rsid w:val="00B53FA4"/>
    <w:rsid w:val="00B54DF9"/>
    <w:rsid w:val="00B56899"/>
    <w:rsid w:val="00B60C4B"/>
    <w:rsid w:val="00B62886"/>
    <w:rsid w:val="00B628B5"/>
    <w:rsid w:val="00B62BD9"/>
    <w:rsid w:val="00B62C6A"/>
    <w:rsid w:val="00B64675"/>
    <w:rsid w:val="00B646C4"/>
    <w:rsid w:val="00B658D6"/>
    <w:rsid w:val="00B70655"/>
    <w:rsid w:val="00B70A77"/>
    <w:rsid w:val="00B714A7"/>
    <w:rsid w:val="00B71C7B"/>
    <w:rsid w:val="00B72621"/>
    <w:rsid w:val="00B73C64"/>
    <w:rsid w:val="00B75F2F"/>
    <w:rsid w:val="00B76A60"/>
    <w:rsid w:val="00B80B31"/>
    <w:rsid w:val="00B8322E"/>
    <w:rsid w:val="00B83574"/>
    <w:rsid w:val="00B84084"/>
    <w:rsid w:val="00B8410C"/>
    <w:rsid w:val="00B84A62"/>
    <w:rsid w:val="00B8764D"/>
    <w:rsid w:val="00B87AB7"/>
    <w:rsid w:val="00B87D1A"/>
    <w:rsid w:val="00B90DAB"/>
    <w:rsid w:val="00B929CD"/>
    <w:rsid w:val="00B92AE5"/>
    <w:rsid w:val="00B92B3E"/>
    <w:rsid w:val="00B941A2"/>
    <w:rsid w:val="00B946C7"/>
    <w:rsid w:val="00B94740"/>
    <w:rsid w:val="00BA0351"/>
    <w:rsid w:val="00BA0785"/>
    <w:rsid w:val="00BA3593"/>
    <w:rsid w:val="00BA6545"/>
    <w:rsid w:val="00BB0DAA"/>
    <w:rsid w:val="00BB17EC"/>
    <w:rsid w:val="00BB4128"/>
    <w:rsid w:val="00BB5615"/>
    <w:rsid w:val="00BB5991"/>
    <w:rsid w:val="00BB5FEE"/>
    <w:rsid w:val="00BB619F"/>
    <w:rsid w:val="00BB6D6C"/>
    <w:rsid w:val="00BB728A"/>
    <w:rsid w:val="00BC025B"/>
    <w:rsid w:val="00BC0849"/>
    <w:rsid w:val="00BC0C35"/>
    <w:rsid w:val="00BC32B8"/>
    <w:rsid w:val="00BC4423"/>
    <w:rsid w:val="00BC48E8"/>
    <w:rsid w:val="00BC5690"/>
    <w:rsid w:val="00BC6DD9"/>
    <w:rsid w:val="00BC71E2"/>
    <w:rsid w:val="00BD221C"/>
    <w:rsid w:val="00BD35C8"/>
    <w:rsid w:val="00BD37DD"/>
    <w:rsid w:val="00BD3E09"/>
    <w:rsid w:val="00BD3F52"/>
    <w:rsid w:val="00BD5A3D"/>
    <w:rsid w:val="00BD5FD9"/>
    <w:rsid w:val="00BD681E"/>
    <w:rsid w:val="00BD7857"/>
    <w:rsid w:val="00BE0B23"/>
    <w:rsid w:val="00BE1F06"/>
    <w:rsid w:val="00BE2C25"/>
    <w:rsid w:val="00BE56DD"/>
    <w:rsid w:val="00BE578D"/>
    <w:rsid w:val="00BE58CB"/>
    <w:rsid w:val="00BE5FBF"/>
    <w:rsid w:val="00BE6E46"/>
    <w:rsid w:val="00BE76B6"/>
    <w:rsid w:val="00BE7A48"/>
    <w:rsid w:val="00BE7F0C"/>
    <w:rsid w:val="00BF081F"/>
    <w:rsid w:val="00BF3AC0"/>
    <w:rsid w:val="00BF6D2F"/>
    <w:rsid w:val="00BF6E60"/>
    <w:rsid w:val="00BF7858"/>
    <w:rsid w:val="00BF78CE"/>
    <w:rsid w:val="00C0096B"/>
    <w:rsid w:val="00C00CB5"/>
    <w:rsid w:val="00C00D8C"/>
    <w:rsid w:val="00C032DF"/>
    <w:rsid w:val="00C048A1"/>
    <w:rsid w:val="00C06831"/>
    <w:rsid w:val="00C07FE3"/>
    <w:rsid w:val="00C111AF"/>
    <w:rsid w:val="00C11680"/>
    <w:rsid w:val="00C1196B"/>
    <w:rsid w:val="00C11F6F"/>
    <w:rsid w:val="00C1210B"/>
    <w:rsid w:val="00C12EB9"/>
    <w:rsid w:val="00C13086"/>
    <w:rsid w:val="00C1567A"/>
    <w:rsid w:val="00C16949"/>
    <w:rsid w:val="00C16A6F"/>
    <w:rsid w:val="00C16ADB"/>
    <w:rsid w:val="00C176DA"/>
    <w:rsid w:val="00C17F9F"/>
    <w:rsid w:val="00C21EEB"/>
    <w:rsid w:val="00C22802"/>
    <w:rsid w:val="00C22B9D"/>
    <w:rsid w:val="00C236BC"/>
    <w:rsid w:val="00C23725"/>
    <w:rsid w:val="00C2473B"/>
    <w:rsid w:val="00C25A12"/>
    <w:rsid w:val="00C26301"/>
    <w:rsid w:val="00C26A7D"/>
    <w:rsid w:val="00C26DE7"/>
    <w:rsid w:val="00C30A08"/>
    <w:rsid w:val="00C3172B"/>
    <w:rsid w:val="00C321F9"/>
    <w:rsid w:val="00C32750"/>
    <w:rsid w:val="00C329AD"/>
    <w:rsid w:val="00C33F35"/>
    <w:rsid w:val="00C3565E"/>
    <w:rsid w:val="00C375CC"/>
    <w:rsid w:val="00C37FBC"/>
    <w:rsid w:val="00C40E37"/>
    <w:rsid w:val="00C411ED"/>
    <w:rsid w:val="00C42F60"/>
    <w:rsid w:val="00C47BBC"/>
    <w:rsid w:val="00C47E97"/>
    <w:rsid w:val="00C51575"/>
    <w:rsid w:val="00C51697"/>
    <w:rsid w:val="00C517BB"/>
    <w:rsid w:val="00C51AFF"/>
    <w:rsid w:val="00C525A9"/>
    <w:rsid w:val="00C529DB"/>
    <w:rsid w:val="00C55916"/>
    <w:rsid w:val="00C55ADA"/>
    <w:rsid w:val="00C55D4D"/>
    <w:rsid w:val="00C57C45"/>
    <w:rsid w:val="00C60FB4"/>
    <w:rsid w:val="00C6257C"/>
    <w:rsid w:val="00C637EF"/>
    <w:rsid w:val="00C63FF2"/>
    <w:rsid w:val="00C650F7"/>
    <w:rsid w:val="00C66AC7"/>
    <w:rsid w:val="00C66D14"/>
    <w:rsid w:val="00C703D0"/>
    <w:rsid w:val="00C70A55"/>
    <w:rsid w:val="00C70CA1"/>
    <w:rsid w:val="00C72424"/>
    <w:rsid w:val="00C7262F"/>
    <w:rsid w:val="00C727E4"/>
    <w:rsid w:val="00C72C0D"/>
    <w:rsid w:val="00C73D16"/>
    <w:rsid w:val="00C7486F"/>
    <w:rsid w:val="00C767C0"/>
    <w:rsid w:val="00C76BE5"/>
    <w:rsid w:val="00C777AC"/>
    <w:rsid w:val="00C8165A"/>
    <w:rsid w:val="00C83107"/>
    <w:rsid w:val="00C832BF"/>
    <w:rsid w:val="00C83C49"/>
    <w:rsid w:val="00C845C3"/>
    <w:rsid w:val="00C86EF0"/>
    <w:rsid w:val="00C87309"/>
    <w:rsid w:val="00C9664D"/>
    <w:rsid w:val="00CA0498"/>
    <w:rsid w:val="00CA0504"/>
    <w:rsid w:val="00CA1115"/>
    <w:rsid w:val="00CA32A8"/>
    <w:rsid w:val="00CA4249"/>
    <w:rsid w:val="00CA4D88"/>
    <w:rsid w:val="00CA53B1"/>
    <w:rsid w:val="00CA5B4A"/>
    <w:rsid w:val="00CA68BF"/>
    <w:rsid w:val="00CB0B00"/>
    <w:rsid w:val="00CB0CB5"/>
    <w:rsid w:val="00CB433B"/>
    <w:rsid w:val="00CB60AD"/>
    <w:rsid w:val="00CB6F2F"/>
    <w:rsid w:val="00CC0452"/>
    <w:rsid w:val="00CC0FB6"/>
    <w:rsid w:val="00CC1FC2"/>
    <w:rsid w:val="00CC23D2"/>
    <w:rsid w:val="00CC48A2"/>
    <w:rsid w:val="00CC51C0"/>
    <w:rsid w:val="00CC5654"/>
    <w:rsid w:val="00CC5A2F"/>
    <w:rsid w:val="00CC605E"/>
    <w:rsid w:val="00CC6D2D"/>
    <w:rsid w:val="00CC6D7E"/>
    <w:rsid w:val="00CC7D46"/>
    <w:rsid w:val="00CD1323"/>
    <w:rsid w:val="00CD3715"/>
    <w:rsid w:val="00CD408A"/>
    <w:rsid w:val="00CD43C9"/>
    <w:rsid w:val="00CD491D"/>
    <w:rsid w:val="00CD59E5"/>
    <w:rsid w:val="00CD5DA7"/>
    <w:rsid w:val="00CD6E01"/>
    <w:rsid w:val="00CD7523"/>
    <w:rsid w:val="00CD7AA4"/>
    <w:rsid w:val="00CD7C6D"/>
    <w:rsid w:val="00CD7C79"/>
    <w:rsid w:val="00CE241C"/>
    <w:rsid w:val="00CE2512"/>
    <w:rsid w:val="00CE292C"/>
    <w:rsid w:val="00CE407E"/>
    <w:rsid w:val="00CE4558"/>
    <w:rsid w:val="00CE4DE8"/>
    <w:rsid w:val="00CE5551"/>
    <w:rsid w:val="00CE60E7"/>
    <w:rsid w:val="00CE6670"/>
    <w:rsid w:val="00CE67ED"/>
    <w:rsid w:val="00CE712A"/>
    <w:rsid w:val="00CE71B2"/>
    <w:rsid w:val="00CF103A"/>
    <w:rsid w:val="00CF115C"/>
    <w:rsid w:val="00CF16DC"/>
    <w:rsid w:val="00CF1762"/>
    <w:rsid w:val="00CF1984"/>
    <w:rsid w:val="00CF5B3D"/>
    <w:rsid w:val="00D01271"/>
    <w:rsid w:val="00D01AC0"/>
    <w:rsid w:val="00D0436B"/>
    <w:rsid w:val="00D047F2"/>
    <w:rsid w:val="00D04A17"/>
    <w:rsid w:val="00D04BAF"/>
    <w:rsid w:val="00D05BF1"/>
    <w:rsid w:val="00D07EB4"/>
    <w:rsid w:val="00D11482"/>
    <w:rsid w:val="00D12BDB"/>
    <w:rsid w:val="00D12F95"/>
    <w:rsid w:val="00D134B3"/>
    <w:rsid w:val="00D14694"/>
    <w:rsid w:val="00D14CF9"/>
    <w:rsid w:val="00D170E5"/>
    <w:rsid w:val="00D17C1D"/>
    <w:rsid w:val="00D201B2"/>
    <w:rsid w:val="00D2045A"/>
    <w:rsid w:val="00D2188A"/>
    <w:rsid w:val="00D21EB2"/>
    <w:rsid w:val="00D222FB"/>
    <w:rsid w:val="00D230A7"/>
    <w:rsid w:val="00D23556"/>
    <w:rsid w:val="00D23648"/>
    <w:rsid w:val="00D24027"/>
    <w:rsid w:val="00D2452B"/>
    <w:rsid w:val="00D248C3"/>
    <w:rsid w:val="00D26577"/>
    <w:rsid w:val="00D274D3"/>
    <w:rsid w:val="00D30C7F"/>
    <w:rsid w:val="00D31D8D"/>
    <w:rsid w:val="00D31E59"/>
    <w:rsid w:val="00D331D1"/>
    <w:rsid w:val="00D33C90"/>
    <w:rsid w:val="00D35707"/>
    <w:rsid w:val="00D35763"/>
    <w:rsid w:val="00D3777A"/>
    <w:rsid w:val="00D37F3D"/>
    <w:rsid w:val="00D40ACF"/>
    <w:rsid w:val="00D41747"/>
    <w:rsid w:val="00D43727"/>
    <w:rsid w:val="00D450FE"/>
    <w:rsid w:val="00D45257"/>
    <w:rsid w:val="00D455BE"/>
    <w:rsid w:val="00D4572B"/>
    <w:rsid w:val="00D4783B"/>
    <w:rsid w:val="00D5244D"/>
    <w:rsid w:val="00D524F2"/>
    <w:rsid w:val="00D530AE"/>
    <w:rsid w:val="00D54594"/>
    <w:rsid w:val="00D54898"/>
    <w:rsid w:val="00D5743B"/>
    <w:rsid w:val="00D57D5E"/>
    <w:rsid w:val="00D60703"/>
    <w:rsid w:val="00D62BED"/>
    <w:rsid w:val="00D62DA0"/>
    <w:rsid w:val="00D62F97"/>
    <w:rsid w:val="00D63A90"/>
    <w:rsid w:val="00D640F4"/>
    <w:rsid w:val="00D65DC3"/>
    <w:rsid w:val="00D667A9"/>
    <w:rsid w:val="00D668DA"/>
    <w:rsid w:val="00D67021"/>
    <w:rsid w:val="00D702C4"/>
    <w:rsid w:val="00D70DC6"/>
    <w:rsid w:val="00D71C27"/>
    <w:rsid w:val="00D74F4D"/>
    <w:rsid w:val="00D80055"/>
    <w:rsid w:val="00D80ECD"/>
    <w:rsid w:val="00D879AD"/>
    <w:rsid w:val="00D9018A"/>
    <w:rsid w:val="00D90536"/>
    <w:rsid w:val="00D90D92"/>
    <w:rsid w:val="00D9166A"/>
    <w:rsid w:val="00D92D50"/>
    <w:rsid w:val="00D93ED1"/>
    <w:rsid w:val="00D93F10"/>
    <w:rsid w:val="00D9455F"/>
    <w:rsid w:val="00D95524"/>
    <w:rsid w:val="00D95AB6"/>
    <w:rsid w:val="00D95EAA"/>
    <w:rsid w:val="00D96E01"/>
    <w:rsid w:val="00D97009"/>
    <w:rsid w:val="00D978ED"/>
    <w:rsid w:val="00DA2EB8"/>
    <w:rsid w:val="00DA358A"/>
    <w:rsid w:val="00DA43D8"/>
    <w:rsid w:val="00DA485E"/>
    <w:rsid w:val="00DA497A"/>
    <w:rsid w:val="00DA4B11"/>
    <w:rsid w:val="00DA5C11"/>
    <w:rsid w:val="00DA684A"/>
    <w:rsid w:val="00DA72EE"/>
    <w:rsid w:val="00DB13EC"/>
    <w:rsid w:val="00DB2E61"/>
    <w:rsid w:val="00DB5D3B"/>
    <w:rsid w:val="00DB69D5"/>
    <w:rsid w:val="00DB7B4C"/>
    <w:rsid w:val="00DC0176"/>
    <w:rsid w:val="00DC2B6B"/>
    <w:rsid w:val="00DC3194"/>
    <w:rsid w:val="00DC67FE"/>
    <w:rsid w:val="00DD0D1C"/>
    <w:rsid w:val="00DD16AA"/>
    <w:rsid w:val="00DD51FD"/>
    <w:rsid w:val="00DD64C9"/>
    <w:rsid w:val="00DD797E"/>
    <w:rsid w:val="00DE1729"/>
    <w:rsid w:val="00DE172F"/>
    <w:rsid w:val="00DE2234"/>
    <w:rsid w:val="00DE4BA8"/>
    <w:rsid w:val="00DE4C73"/>
    <w:rsid w:val="00DE6DCC"/>
    <w:rsid w:val="00DE75B1"/>
    <w:rsid w:val="00DE77FB"/>
    <w:rsid w:val="00DE7F81"/>
    <w:rsid w:val="00DF1833"/>
    <w:rsid w:val="00DF1E69"/>
    <w:rsid w:val="00DF26A6"/>
    <w:rsid w:val="00DF2D73"/>
    <w:rsid w:val="00DF2EB7"/>
    <w:rsid w:val="00DF3F6E"/>
    <w:rsid w:val="00DF459F"/>
    <w:rsid w:val="00DF60B8"/>
    <w:rsid w:val="00DF690F"/>
    <w:rsid w:val="00DF6E0A"/>
    <w:rsid w:val="00E008C1"/>
    <w:rsid w:val="00E01264"/>
    <w:rsid w:val="00E0375C"/>
    <w:rsid w:val="00E050F3"/>
    <w:rsid w:val="00E05A8C"/>
    <w:rsid w:val="00E06C90"/>
    <w:rsid w:val="00E10B94"/>
    <w:rsid w:val="00E13E2A"/>
    <w:rsid w:val="00E167A9"/>
    <w:rsid w:val="00E16C7F"/>
    <w:rsid w:val="00E20F2A"/>
    <w:rsid w:val="00E21A3A"/>
    <w:rsid w:val="00E2289A"/>
    <w:rsid w:val="00E233EA"/>
    <w:rsid w:val="00E24184"/>
    <w:rsid w:val="00E26FC2"/>
    <w:rsid w:val="00E27326"/>
    <w:rsid w:val="00E27697"/>
    <w:rsid w:val="00E27D9F"/>
    <w:rsid w:val="00E3068F"/>
    <w:rsid w:val="00E30B6A"/>
    <w:rsid w:val="00E31611"/>
    <w:rsid w:val="00E32FA4"/>
    <w:rsid w:val="00E332D6"/>
    <w:rsid w:val="00E34813"/>
    <w:rsid w:val="00E34926"/>
    <w:rsid w:val="00E359FF"/>
    <w:rsid w:val="00E361A6"/>
    <w:rsid w:val="00E37948"/>
    <w:rsid w:val="00E4026D"/>
    <w:rsid w:val="00E4221D"/>
    <w:rsid w:val="00E4233B"/>
    <w:rsid w:val="00E4242C"/>
    <w:rsid w:val="00E44B87"/>
    <w:rsid w:val="00E4597F"/>
    <w:rsid w:val="00E46589"/>
    <w:rsid w:val="00E475CD"/>
    <w:rsid w:val="00E5246E"/>
    <w:rsid w:val="00E52C47"/>
    <w:rsid w:val="00E53CA0"/>
    <w:rsid w:val="00E53D1E"/>
    <w:rsid w:val="00E55E64"/>
    <w:rsid w:val="00E55FDB"/>
    <w:rsid w:val="00E5751D"/>
    <w:rsid w:val="00E614DA"/>
    <w:rsid w:val="00E61A5E"/>
    <w:rsid w:val="00E642FB"/>
    <w:rsid w:val="00E6479E"/>
    <w:rsid w:val="00E647FE"/>
    <w:rsid w:val="00E65A07"/>
    <w:rsid w:val="00E67507"/>
    <w:rsid w:val="00E67C07"/>
    <w:rsid w:val="00E70A30"/>
    <w:rsid w:val="00E712CF"/>
    <w:rsid w:val="00E71C1E"/>
    <w:rsid w:val="00E71FD1"/>
    <w:rsid w:val="00E720D2"/>
    <w:rsid w:val="00E722D5"/>
    <w:rsid w:val="00E7257F"/>
    <w:rsid w:val="00E7277A"/>
    <w:rsid w:val="00E7324C"/>
    <w:rsid w:val="00E73935"/>
    <w:rsid w:val="00E73B8A"/>
    <w:rsid w:val="00E74454"/>
    <w:rsid w:val="00E74DCC"/>
    <w:rsid w:val="00E75E31"/>
    <w:rsid w:val="00E763FF"/>
    <w:rsid w:val="00E7689B"/>
    <w:rsid w:val="00E80792"/>
    <w:rsid w:val="00E80B9E"/>
    <w:rsid w:val="00E85AF4"/>
    <w:rsid w:val="00E85F4D"/>
    <w:rsid w:val="00E86D5D"/>
    <w:rsid w:val="00E87780"/>
    <w:rsid w:val="00E90505"/>
    <w:rsid w:val="00E9151B"/>
    <w:rsid w:val="00E9263B"/>
    <w:rsid w:val="00E92FB3"/>
    <w:rsid w:val="00E95C39"/>
    <w:rsid w:val="00E96039"/>
    <w:rsid w:val="00E96B9C"/>
    <w:rsid w:val="00EA113C"/>
    <w:rsid w:val="00EA1644"/>
    <w:rsid w:val="00EA27A3"/>
    <w:rsid w:val="00EA3745"/>
    <w:rsid w:val="00EA3EAD"/>
    <w:rsid w:val="00EA5A45"/>
    <w:rsid w:val="00EB0D01"/>
    <w:rsid w:val="00EB0DCF"/>
    <w:rsid w:val="00EB0E26"/>
    <w:rsid w:val="00EB19D5"/>
    <w:rsid w:val="00EB2C3B"/>
    <w:rsid w:val="00EB2D9C"/>
    <w:rsid w:val="00EB2DC3"/>
    <w:rsid w:val="00EB3103"/>
    <w:rsid w:val="00EB4DA6"/>
    <w:rsid w:val="00EB4E75"/>
    <w:rsid w:val="00EB5833"/>
    <w:rsid w:val="00EB673F"/>
    <w:rsid w:val="00EB7033"/>
    <w:rsid w:val="00EC0C2F"/>
    <w:rsid w:val="00EC2E3E"/>
    <w:rsid w:val="00EC4CAC"/>
    <w:rsid w:val="00EC5159"/>
    <w:rsid w:val="00EC61F3"/>
    <w:rsid w:val="00ED057C"/>
    <w:rsid w:val="00ED07A4"/>
    <w:rsid w:val="00ED22A0"/>
    <w:rsid w:val="00ED6FA3"/>
    <w:rsid w:val="00EE0447"/>
    <w:rsid w:val="00EE0831"/>
    <w:rsid w:val="00EE221C"/>
    <w:rsid w:val="00EE3D53"/>
    <w:rsid w:val="00EE544D"/>
    <w:rsid w:val="00EE5464"/>
    <w:rsid w:val="00EE5F58"/>
    <w:rsid w:val="00EF16EE"/>
    <w:rsid w:val="00EF1BB9"/>
    <w:rsid w:val="00EF5E88"/>
    <w:rsid w:val="00F00BFA"/>
    <w:rsid w:val="00F01108"/>
    <w:rsid w:val="00F013FD"/>
    <w:rsid w:val="00F01F81"/>
    <w:rsid w:val="00F02596"/>
    <w:rsid w:val="00F03E79"/>
    <w:rsid w:val="00F051D3"/>
    <w:rsid w:val="00F05CB1"/>
    <w:rsid w:val="00F06B00"/>
    <w:rsid w:val="00F07881"/>
    <w:rsid w:val="00F0790C"/>
    <w:rsid w:val="00F10D49"/>
    <w:rsid w:val="00F133C3"/>
    <w:rsid w:val="00F13DC8"/>
    <w:rsid w:val="00F143C4"/>
    <w:rsid w:val="00F14FDA"/>
    <w:rsid w:val="00F158B6"/>
    <w:rsid w:val="00F1771A"/>
    <w:rsid w:val="00F24ECA"/>
    <w:rsid w:val="00F25FCD"/>
    <w:rsid w:val="00F30105"/>
    <w:rsid w:val="00F30705"/>
    <w:rsid w:val="00F3183E"/>
    <w:rsid w:val="00F31AFC"/>
    <w:rsid w:val="00F33830"/>
    <w:rsid w:val="00F33F7B"/>
    <w:rsid w:val="00F342E4"/>
    <w:rsid w:val="00F344A8"/>
    <w:rsid w:val="00F35BDE"/>
    <w:rsid w:val="00F36421"/>
    <w:rsid w:val="00F37932"/>
    <w:rsid w:val="00F37E20"/>
    <w:rsid w:val="00F41BBD"/>
    <w:rsid w:val="00F434F4"/>
    <w:rsid w:val="00F4515D"/>
    <w:rsid w:val="00F453E3"/>
    <w:rsid w:val="00F46E14"/>
    <w:rsid w:val="00F476AA"/>
    <w:rsid w:val="00F51088"/>
    <w:rsid w:val="00F521B9"/>
    <w:rsid w:val="00F54515"/>
    <w:rsid w:val="00F547C3"/>
    <w:rsid w:val="00F63DD4"/>
    <w:rsid w:val="00F66A44"/>
    <w:rsid w:val="00F67DAC"/>
    <w:rsid w:val="00F70D93"/>
    <w:rsid w:val="00F70DCF"/>
    <w:rsid w:val="00F71C4F"/>
    <w:rsid w:val="00F72753"/>
    <w:rsid w:val="00F72E9E"/>
    <w:rsid w:val="00F7367B"/>
    <w:rsid w:val="00F73E04"/>
    <w:rsid w:val="00F73FEF"/>
    <w:rsid w:val="00F74834"/>
    <w:rsid w:val="00F74D82"/>
    <w:rsid w:val="00F759F4"/>
    <w:rsid w:val="00F76420"/>
    <w:rsid w:val="00F80370"/>
    <w:rsid w:val="00F809FF"/>
    <w:rsid w:val="00F81112"/>
    <w:rsid w:val="00F81B90"/>
    <w:rsid w:val="00F8288B"/>
    <w:rsid w:val="00F835A7"/>
    <w:rsid w:val="00F84C6B"/>
    <w:rsid w:val="00F85189"/>
    <w:rsid w:val="00F86179"/>
    <w:rsid w:val="00F86EB8"/>
    <w:rsid w:val="00F90AC8"/>
    <w:rsid w:val="00F91AE1"/>
    <w:rsid w:val="00F92163"/>
    <w:rsid w:val="00F93315"/>
    <w:rsid w:val="00F93893"/>
    <w:rsid w:val="00F93DF7"/>
    <w:rsid w:val="00F94B02"/>
    <w:rsid w:val="00F94F98"/>
    <w:rsid w:val="00F95EB4"/>
    <w:rsid w:val="00F9632A"/>
    <w:rsid w:val="00F973F0"/>
    <w:rsid w:val="00F97A75"/>
    <w:rsid w:val="00FA158A"/>
    <w:rsid w:val="00FA1B93"/>
    <w:rsid w:val="00FA29C2"/>
    <w:rsid w:val="00FA524F"/>
    <w:rsid w:val="00FB1460"/>
    <w:rsid w:val="00FB38C9"/>
    <w:rsid w:val="00FB3BD5"/>
    <w:rsid w:val="00FB425A"/>
    <w:rsid w:val="00FB5132"/>
    <w:rsid w:val="00FB548E"/>
    <w:rsid w:val="00FB5C10"/>
    <w:rsid w:val="00FB6049"/>
    <w:rsid w:val="00FC0678"/>
    <w:rsid w:val="00FC144D"/>
    <w:rsid w:val="00FC2CDC"/>
    <w:rsid w:val="00FC3D39"/>
    <w:rsid w:val="00FC40D6"/>
    <w:rsid w:val="00FC445A"/>
    <w:rsid w:val="00FC4E7D"/>
    <w:rsid w:val="00FC5AF2"/>
    <w:rsid w:val="00FC6FA0"/>
    <w:rsid w:val="00FD0652"/>
    <w:rsid w:val="00FD0990"/>
    <w:rsid w:val="00FD1C2F"/>
    <w:rsid w:val="00FD1F7B"/>
    <w:rsid w:val="00FD249D"/>
    <w:rsid w:val="00FD3511"/>
    <w:rsid w:val="00FD38F9"/>
    <w:rsid w:val="00FD5CD9"/>
    <w:rsid w:val="00FD6C56"/>
    <w:rsid w:val="00FD6DD1"/>
    <w:rsid w:val="00FD75C9"/>
    <w:rsid w:val="00FE00B2"/>
    <w:rsid w:val="00FE07CB"/>
    <w:rsid w:val="00FE08CE"/>
    <w:rsid w:val="00FE1CB4"/>
    <w:rsid w:val="00FE2749"/>
    <w:rsid w:val="00FE3A2D"/>
    <w:rsid w:val="00FE3C61"/>
    <w:rsid w:val="00FF13D4"/>
    <w:rsid w:val="00FF2877"/>
    <w:rsid w:val="00FF2E0C"/>
    <w:rsid w:val="00FF4C30"/>
    <w:rsid w:val="00FF4C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42058"/>
  <w15:chartTrackingRefBased/>
  <w15:docId w15:val="{0386410B-F3FB-4A34-BD93-F54D72203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56C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E5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56C0"/>
    <w:pPr>
      <w:autoSpaceDE w:val="0"/>
      <w:autoSpaceDN w:val="0"/>
      <w:adjustRightInd w:val="0"/>
      <w:spacing w:after="0" w:line="240" w:lineRule="auto"/>
    </w:pPr>
    <w:rPr>
      <w:rFonts w:ascii="Calibri" w:hAnsi="Calibri" w:cs="Calibri"/>
      <w:color w:val="000000"/>
      <w:sz w:val="24"/>
      <w:szCs w:val="24"/>
    </w:rPr>
  </w:style>
  <w:style w:type="paragraph" w:customStyle="1" w:styleId="ARTartustawynprozporzdzenia">
    <w:name w:val="ART(§) – art. ustawy (§ np. rozporządzenia)"/>
    <w:uiPriority w:val="11"/>
    <w:qFormat/>
    <w:rsid w:val="000E56C0"/>
    <w:pPr>
      <w:suppressAutoHyphens/>
      <w:autoSpaceDE w:val="0"/>
      <w:autoSpaceDN w:val="0"/>
      <w:spacing w:before="120" w:after="0" w:line="360" w:lineRule="auto"/>
      <w:ind w:firstLine="510"/>
      <w:jc w:val="both"/>
      <w:textAlignment w:val="baseline"/>
    </w:pPr>
    <w:rPr>
      <w:rFonts w:ascii="Times" w:eastAsia="Times New Roman" w:hAnsi="Times" w:cs="Arial"/>
      <w:sz w:val="24"/>
      <w:szCs w:val="20"/>
      <w:lang w:eastAsia="pl-PL"/>
    </w:rPr>
  </w:style>
  <w:style w:type="paragraph" w:styleId="Stopka">
    <w:name w:val="footer"/>
    <w:basedOn w:val="Normalny"/>
    <w:link w:val="StopkaZnak"/>
    <w:uiPriority w:val="99"/>
    <w:unhideWhenUsed/>
    <w:rsid w:val="000E56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56C0"/>
  </w:style>
  <w:style w:type="paragraph" w:customStyle="1" w:styleId="pt-normalny-000014">
    <w:name w:val="pt-normalny-000014"/>
    <w:basedOn w:val="Normalny"/>
    <w:rsid w:val="000E56C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t-domylnaczcionkaakapitu-000009">
    <w:name w:val="pt-domylnaczcionkaakapitu-000009"/>
    <w:basedOn w:val="Domylnaczcionkaakapitu"/>
    <w:rsid w:val="000E56C0"/>
  </w:style>
  <w:style w:type="paragraph" w:customStyle="1" w:styleId="v1msonormal">
    <w:name w:val="v1msonormal"/>
    <w:basedOn w:val="Normalny"/>
    <w:rsid w:val="000E56C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USTustnpkodeksu">
    <w:name w:val="UST(§) – ust. (§ np. kodeksu)"/>
    <w:basedOn w:val="ARTartustawynprozporzdzenia"/>
    <w:uiPriority w:val="12"/>
    <w:qFormat/>
    <w:rsid w:val="00282239"/>
    <w:pPr>
      <w:spacing w:before="0"/>
    </w:pPr>
    <w:rPr>
      <w:bCs/>
    </w:rPr>
  </w:style>
  <w:style w:type="paragraph" w:styleId="Bezodstpw">
    <w:name w:val="No Spacing"/>
    <w:uiPriority w:val="1"/>
    <w:qFormat/>
    <w:rsid w:val="00514A51"/>
    <w:pPr>
      <w:spacing w:after="0" w:line="240" w:lineRule="auto"/>
    </w:pPr>
    <w:rPr>
      <w:rFonts w:ascii="Calibri" w:eastAsia="MS Mincho" w:hAnsi="Calibri" w:cs="Times New Roman"/>
    </w:rPr>
  </w:style>
  <w:style w:type="character" w:customStyle="1" w:styleId="TeksttreciPogrubienie">
    <w:name w:val="Tekst treści + Pogrubienie"/>
    <w:basedOn w:val="Domylnaczcionkaakapitu"/>
    <w:rsid w:val="00596364"/>
    <w:rPr>
      <w:rFonts w:ascii="Arial" w:eastAsia="Arial" w:hAnsi="Arial" w:cs="Arial"/>
      <w:b/>
      <w:bCs/>
      <w:i w:val="0"/>
      <w:iCs w:val="0"/>
      <w:smallCaps w:val="0"/>
      <w:strike w:val="0"/>
      <w:color w:val="000000"/>
      <w:spacing w:val="0"/>
      <w:w w:val="100"/>
      <w:position w:val="0"/>
      <w:sz w:val="22"/>
      <w:szCs w:val="22"/>
      <w:u w:val="none"/>
      <w:lang w:val="pl-PL"/>
    </w:rPr>
  </w:style>
  <w:style w:type="character" w:customStyle="1" w:styleId="TeksttreciKursywa">
    <w:name w:val="Tekst treści + Kursywa"/>
    <w:basedOn w:val="Domylnaczcionkaakapitu"/>
    <w:rsid w:val="00596364"/>
    <w:rPr>
      <w:rFonts w:ascii="Arial" w:eastAsia="Arial" w:hAnsi="Arial" w:cs="Arial"/>
      <w:b w:val="0"/>
      <w:bCs w:val="0"/>
      <w:i/>
      <w:iCs/>
      <w:smallCaps w:val="0"/>
      <w:strike w:val="0"/>
      <w:color w:val="000000"/>
      <w:spacing w:val="0"/>
      <w:w w:val="100"/>
      <w:position w:val="0"/>
      <w:sz w:val="22"/>
      <w:szCs w:val="22"/>
      <w:u w:val="none"/>
      <w:lang w:val="pl-PL"/>
    </w:rPr>
  </w:style>
  <w:style w:type="character" w:customStyle="1" w:styleId="Teksttreci">
    <w:name w:val="Tekst treści_"/>
    <w:basedOn w:val="Domylnaczcionkaakapitu"/>
    <w:link w:val="Teksttreci0"/>
    <w:rsid w:val="009E0D45"/>
    <w:rPr>
      <w:rFonts w:ascii="Arial" w:eastAsia="Arial" w:hAnsi="Arial" w:cs="Arial"/>
      <w:shd w:val="clear" w:color="auto" w:fill="FFFFFF"/>
    </w:rPr>
  </w:style>
  <w:style w:type="paragraph" w:customStyle="1" w:styleId="Teksttreci0">
    <w:name w:val="Tekst treści"/>
    <w:basedOn w:val="Normalny"/>
    <w:link w:val="Teksttreci"/>
    <w:rsid w:val="009E0D45"/>
    <w:pPr>
      <w:widowControl w:val="0"/>
      <w:shd w:val="clear" w:color="auto" w:fill="FFFFFF"/>
      <w:spacing w:before="600" w:after="900" w:line="0" w:lineRule="atLeast"/>
      <w:ind w:hanging="360"/>
      <w:jc w:val="right"/>
    </w:pPr>
    <w:rPr>
      <w:rFonts w:ascii="Arial" w:eastAsia="Arial" w:hAnsi="Arial" w:cs="Arial"/>
    </w:rPr>
  </w:style>
  <w:style w:type="character" w:customStyle="1" w:styleId="Nagwek1">
    <w:name w:val="Nagłówek #1_"/>
    <w:basedOn w:val="Domylnaczcionkaakapitu"/>
    <w:link w:val="Nagwek10"/>
    <w:rsid w:val="00365E95"/>
    <w:rPr>
      <w:rFonts w:ascii="Arial" w:eastAsia="Arial" w:hAnsi="Arial" w:cs="Arial"/>
      <w:b/>
      <w:bCs/>
      <w:shd w:val="clear" w:color="auto" w:fill="FFFFFF"/>
    </w:rPr>
  </w:style>
  <w:style w:type="paragraph" w:customStyle="1" w:styleId="Nagwek10">
    <w:name w:val="Nagłówek #1"/>
    <w:basedOn w:val="Normalny"/>
    <w:link w:val="Nagwek1"/>
    <w:rsid w:val="00365E95"/>
    <w:pPr>
      <w:widowControl w:val="0"/>
      <w:shd w:val="clear" w:color="auto" w:fill="FFFFFF"/>
      <w:spacing w:before="300" w:after="0" w:line="313" w:lineRule="exact"/>
      <w:ind w:hanging="360"/>
      <w:jc w:val="both"/>
      <w:outlineLvl w:val="0"/>
    </w:pPr>
    <w:rPr>
      <w:rFonts w:ascii="Arial" w:eastAsia="Arial" w:hAnsi="Arial" w:cs="Arial"/>
      <w:b/>
      <w:bCs/>
    </w:rPr>
  </w:style>
  <w:style w:type="character" w:customStyle="1" w:styleId="StopkaPogrubienie">
    <w:name w:val="Stopka + Pogrubienie"/>
    <w:basedOn w:val="Domylnaczcionkaakapitu"/>
    <w:rsid w:val="00212E0A"/>
    <w:rPr>
      <w:rFonts w:ascii="Arial" w:eastAsia="Arial" w:hAnsi="Arial" w:cs="Arial"/>
      <w:b/>
      <w:bCs/>
      <w:i w:val="0"/>
      <w:iCs w:val="0"/>
      <w:smallCaps w:val="0"/>
      <w:strike w:val="0"/>
      <w:color w:val="000000"/>
      <w:spacing w:val="0"/>
      <w:w w:val="100"/>
      <w:position w:val="0"/>
      <w:sz w:val="22"/>
      <w:szCs w:val="22"/>
      <w:u w:val="none"/>
      <w:lang w:val="pl-PL"/>
    </w:rPr>
  </w:style>
  <w:style w:type="character" w:customStyle="1" w:styleId="Stopka0">
    <w:name w:val="Stopka_"/>
    <w:basedOn w:val="Domylnaczcionkaakapitu"/>
    <w:link w:val="Stopka1"/>
    <w:rsid w:val="00212E0A"/>
    <w:rPr>
      <w:rFonts w:ascii="Arial" w:eastAsia="Arial" w:hAnsi="Arial" w:cs="Arial"/>
      <w:shd w:val="clear" w:color="auto" w:fill="FFFFFF"/>
    </w:rPr>
  </w:style>
  <w:style w:type="character" w:customStyle="1" w:styleId="StopkaKursywa">
    <w:name w:val="Stopka + Kursywa"/>
    <w:basedOn w:val="Stopka0"/>
    <w:rsid w:val="00212E0A"/>
    <w:rPr>
      <w:rFonts w:ascii="Arial" w:eastAsia="Arial" w:hAnsi="Arial" w:cs="Arial"/>
      <w:i/>
      <w:iCs/>
      <w:color w:val="000000"/>
      <w:spacing w:val="0"/>
      <w:w w:val="100"/>
      <w:position w:val="0"/>
      <w:shd w:val="clear" w:color="auto" w:fill="FFFFFF"/>
      <w:lang w:val="pl-PL"/>
    </w:rPr>
  </w:style>
  <w:style w:type="character" w:customStyle="1" w:styleId="Stopka105pt">
    <w:name w:val="Stopka + 10;5 pt"/>
    <w:basedOn w:val="Stopka0"/>
    <w:rsid w:val="00212E0A"/>
    <w:rPr>
      <w:rFonts w:ascii="Arial" w:eastAsia="Arial" w:hAnsi="Arial" w:cs="Arial"/>
      <w:color w:val="000000"/>
      <w:spacing w:val="0"/>
      <w:w w:val="100"/>
      <w:position w:val="0"/>
      <w:sz w:val="21"/>
      <w:szCs w:val="21"/>
      <w:shd w:val="clear" w:color="auto" w:fill="FFFFFF"/>
      <w:lang w:val="pl-PL"/>
    </w:rPr>
  </w:style>
  <w:style w:type="paragraph" w:customStyle="1" w:styleId="Stopka1">
    <w:name w:val="Stopka1"/>
    <w:basedOn w:val="Normalny"/>
    <w:link w:val="Stopka0"/>
    <w:rsid w:val="00212E0A"/>
    <w:pPr>
      <w:widowControl w:val="0"/>
      <w:shd w:val="clear" w:color="auto" w:fill="FFFFFF"/>
      <w:spacing w:after="0" w:line="320" w:lineRule="exact"/>
      <w:ind w:hanging="220"/>
    </w:pPr>
    <w:rPr>
      <w:rFonts w:ascii="Arial" w:eastAsia="Arial" w:hAnsi="Arial" w:cs="Arial"/>
    </w:rPr>
  </w:style>
  <w:style w:type="character" w:customStyle="1" w:styleId="TeksttreciPogrubienieKursywa">
    <w:name w:val="Tekst treści + Pogrubienie;Kursywa"/>
    <w:basedOn w:val="Teksttreci"/>
    <w:rsid w:val="002E1991"/>
    <w:rPr>
      <w:rFonts w:ascii="Arial" w:eastAsia="Arial" w:hAnsi="Arial" w:cs="Arial"/>
      <w:b/>
      <w:bCs/>
      <w:i/>
      <w:iCs/>
      <w:smallCaps w:val="0"/>
      <w:strike w:val="0"/>
      <w:color w:val="000000"/>
      <w:spacing w:val="0"/>
      <w:w w:val="100"/>
      <w:position w:val="0"/>
      <w:sz w:val="22"/>
      <w:szCs w:val="22"/>
      <w:u w:val="none"/>
      <w:shd w:val="clear" w:color="auto" w:fill="FFFFFF"/>
      <w:lang w:val="pl-PL"/>
    </w:rPr>
  </w:style>
  <w:style w:type="character" w:customStyle="1" w:styleId="Teksttreci6PogrubienieBezkursywy">
    <w:name w:val="Tekst treści (6) + Pogrubienie;Bez kursywy"/>
    <w:basedOn w:val="Domylnaczcionkaakapitu"/>
    <w:rsid w:val="0036500D"/>
    <w:rPr>
      <w:rFonts w:ascii="Arial" w:eastAsia="Arial" w:hAnsi="Arial" w:cs="Arial"/>
      <w:b/>
      <w:bCs/>
      <w:i/>
      <w:iCs/>
      <w:smallCaps w:val="0"/>
      <w:strike w:val="0"/>
      <w:color w:val="000000"/>
      <w:spacing w:val="0"/>
      <w:w w:val="100"/>
      <w:position w:val="0"/>
      <w:sz w:val="22"/>
      <w:szCs w:val="22"/>
      <w:u w:val="none"/>
      <w:lang w:val="pl-PL"/>
    </w:rPr>
  </w:style>
  <w:style w:type="character" w:customStyle="1" w:styleId="Teksttreci6">
    <w:name w:val="Tekst treści (6)_"/>
    <w:basedOn w:val="Domylnaczcionkaakapitu"/>
    <w:link w:val="Teksttreci60"/>
    <w:rsid w:val="0036500D"/>
    <w:rPr>
      <w:rFonts w:ascii="Arial" w:eastAsia="Arial" w:hAnsi="Arial" w:cs="Arial"/>
      <w:i/>
      <w:iCs/>
      <w:shd w:val="clear" w:color="auto" w:fill="FFFFFF"/>
    </w:rPr>
  </w:style>
  <w:style w:type="character" w:customStyle="1" w:styleId="Teksttreci6Bezkursywy">
    <w:name w:val="Tekst treści (6) + Bez kursywy"/>
    <w:basedOn w:val="Teksttreci6"/>
    <w:rsid w:val="0036500D"/>
    <w:rPr>
      <w:rFonts w:ascii="Arial" w:eastAsia="Arial" w:hAnsi="Arial" w:cs="Arial"/>
      <w:i/>
      <w:iCs/>
      <w:color w:val="000000"/>
      <w:spacing w:val="0"/>
      <w:w w:val="100"/>
      <w:position w:val="0"/>
      <w:shd w:val="clear" w:color="auto" w:fill="FFFFFF"/>
      <w:lang w:val="pl-PL"/>
    </w:rPr>
  </w:style>
  <w:style w:type="paragraph" w:customStyle="1" w:styleId="Teksttreci60">
    <w:name w:val="Tekst treści (6)"/>
    <w:basedOn w:val="Normalny"/>
    <w:link w:val="Teksttreci6"/>
    <w:rsid w:val="0036500D"/>
    <w:pPr>
      <w:widowControl w:val="0"/>
      <w:shd w:val="clear" w:color="auto" w:fill="FFFFFF"/>
      <w:spacing w:before="240" w:after="0" w:line="310" w:lineRule="exact"/>
      <w:ind w:hanging="340"/>
      <w:jc w:val="both"/>
    </w:pPr>
    <w:rPr>
      <w:rFonts w:ascii="Arial" w:eastAsia="Arial" w:hAnsi="Arial" w:cs="Arial"/>
      <w:i/>
      <w:iCs/>
    </w:rPr>
  </w:style>
  <w:style w:type="character" w:customStyle="1" w:styleId="Teksttreci7">
    <w:name w:val="Tekst treści (7)_"/>
    <w:basedOn w:val="Domylnaczcionkaakapitu"/>
    <w:link w:val="Teksttreci70"/>
    <w:rsid w:val="00221B55"/>
    <w:rPr>
      <w:rFonts w:ascii="Arial" w:eastAsia="Arial" w:hAnsi="Arial" w:cs="Arial"/>
      <w:b/>
      <w:bCs/>
      <w:sz w:val="18"/>
      <w:szCs w:val="18"/>
      <w:shd w:val="clear" w:color="auto" w:fill="FFFFFF"/>
    </w:rPr>
  </w:style>
  <w:style w:type="paragraph" w:customStyle="1" w:styleId="Teksttreci70">
    <w:name w:val="Tekst treści (7)"/>
    <w:basedOn w:val="Normalny"/>
    <w:link w:val="Teksttreci7"/>
    <w:rsid w:val="00221B55"/>
    <w:pPr>
      <w:widowControl w:val="0"/>
      <w:shd w:val="clear" w:color="auto" w:fill="FFFFFF"/>
      <w:spacing w:after="60" w:line="0" w:lineRule="atLeast"/>
      <w:jc w:val="both"/>
    </w:pPr>
    <w:rPr>
      <w:rFonts w:ascii="Arial" w:eastAsia="Arial" w:hAnsi="Arial" w:cs="Arial"/>
      <w:b/>
      <w:bCs/>
      <w:sz w:val="18"/>
      <w:szCs w:val="18"/>
    </w:rPr>
  </w:style>
  <w:style w:type="character" w:customStyle="1" w:styleId="Podpisobrazu2">
    <w:name w:val="Podpis obrazu (2)_"/>
    <w:basedOn w:val="Domylnaczcionkaakapitu"/>
    <w:link w:val="Podpisobrazu20"/>
    <w:rsid w:val="002A7CB2"/>
    <w:rPr>
      <w:rFonts w:ascii="Arial" w:eastAsia="Arial" w:hAnsi="Arial" w:cs="Arial"/>
      <w:sz w:val="20"/>
      <w:szCs w:val="20"/>
      <w:shd w:val="clear" w:color="auto" w:fill="FFFFFF"/>
    </w:rPr>
  </w:style>
  <w:style w:type="paragraph" w:customStyle="1" w:styleId="Podpisobrazu20">
    <w:name w:val="Podpis obrazu (2)"/>
    <w:basedOn w:val="Normalny"/>
    <w:link w:val="Podpisobrazu2"/>
    <w:rsid w:val="002A7CB2"/>
    <w:pPr>
      <w:widowControl w:val="0"/>
      <w:shd w:val="clear" w:color="auto" w:fill="FFFFFF"/>
      <w:spacing w:after="0" w:line="0" w:lineRule="atLeast"/>
    </w:pPr>
    <w:rPr>
      <w:rFonts w:ascii="Arial" w:eastAsia="Arial" w:hAnsi="Arial" w:cs="Arial"/>
      <w:sz w:val="20"/>
      <w:szCs w:val="20"/>
    </w:rPr>
  </w:style>
  <w:style w:type="character" w:customStyle="1" w:styleId="Teksttreci8">
    <w:name w:val="Tekst treści (8)_"/>
    <w:basedOn w:val="Domylnaczcionkaakapitu"/>
    <w:link w:val="Teksttreci80"/>
    <w:rsid w:val="00C40E37"/>
    <w:rPr>
      <w:rFonts w:ascii="Arial" w:eastAsia="Arial" w:hAnsi="Arial" w:cs="Arial"/>
      <w:i/>
      <w:iCs/>
      <w:sz w:val="18"/>
      <w:szCs w:val="18"/>
      <w:shd w:val="clear" w:color="auto" w:fill="FFFFFF"/>
    </w:rPr>
  </w:style>
  <w:style w:type="paragraph" w:customStyle="1" w:styleId="Teksttreci80">
    <w:name w:val="Tekst treści (8)"/>
    <w:basedOn w:val="Normalny"/>
    <w:link w:val="Teksttreci8"/>
    <w:rsid w:val="00C40E37"/>
    <w:pPr>
      <w:widowControl w:val="0"/>
      <w:shd w:val="clear" w:color="auto" w:fill="FFFFFF"/>
      <w:spacing w:before="300" w:after="120" w:line="307" w:lineRule="exact"/>
      <w:jc w:val="both"/>
    </w:pPr>
    <w:rPr>
      <w:rFonts w:ascii="Arial" w:eastAsia="Arial" w:hAnsi="Arial" w:cs="Arial"/>
      <w:i/>
      <w:iCs/>
      <w:sz w:val="18"/>
      <w:szCs w:val="18"/>
    </w:rPr>
  </w:style>
  <w:style w:type="character" w:customStyle="1" w:styleId="PogrubienieTeksttreci95pt">
    <w:name w:val="Pogrubienie;Tekst treści + 9;5 pt"/>
    <w:basedOn w:val="Teksttreci"/>
    <w:rsid w:val="004E445E"/>
    <w:rPr>
      <w:rFonts w:ascii="Arial" w:eastAsia="Arial" w:hAnsi="Arial" w:cs="Arial"/>
      <w:b/>
      <w:bCs/>
      <w:i w:val="0"/>
      <w:iCs w:val="0"/>
      <w:smallCaps w:val="0"/>
      <w:strike w:val="0"/>
      <w:color w:val="000000"/>
      <w:spacing w:val="0"/>
      <w:w w:val="100"/>
      <w:position w:val="0"/>
      <w:sz w:val="19"/>
      <w:szCs w:val="19"/>
      <w:u w:val="none"/>
      <w:shd w:val="clear" w:color="auto" w:fill="FFFFFF"/>
      <w:lang w:val="pl-PL"/>
    </w:rPr>
  </w:style>
  <w:style w:type="character" w:customStyle="1" w:styleId="Teksttreci8Bezkursywy">
    <w:name w:val="Tekst treści (8) + Bez kursywy"/>
    <w:basedOn w:val="Teksttreci8"/>
    <w:rsid w:val="004E445E"/>
    <w:rPr>
      <w:rFonts w:ascii="Arial" w:eastAsia="Arial" w:hAnsi="Arial" w:cs="Arial"/>
      <w:b w:val="0"/>
      <w:bCs w:val="0"/>
      <w:i/>
      <w:iCs/>
      <w:smallCaps w:val="0"/>
      <w:strike w:val="0"/>
      <w:color w:val="000000"/>
      <w:spacing w:val="0"/>
      <w:w w:val="100"/>
      <w:position w:val="0"/>
      <w:sz w:val="18"/>
      <w:szCs w:val="18"/>
      <w:u w:val="none"/>
      <w:shd w:val="clear" w:color="auto" w:fill="FFFFFF"/>
      <w:lang w:val="pl-PL"/>
    </w:rPr>
  </w:style>
  <w:style w:type="character" w:customStyle="1" w:styleId="TeksttreciTahoma10pt">
    <w:name w:val="Tekst treści + Tahoma;10 pt"/>
    <w:basedOn w:val="Teksttreci"/>
    <w:rsid w:val="006148FF"/>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pl-PL"/>
    </w:rPr>
  </w:style>
  <w:style w:type="character" w:customStyle="1" w:styleId="Teksttreci12">
    <w:name w:val="Tekst treści (12)_"/>
    <w:basedOn w:val="Domylnaczcionkaakapitu"/>
    <w:link w:val="Teksttreci120"/>
    <w:rsid w:val="00A91D3D"/>
    <w:rPr>
      <w:rFonts w:ascii="Times New Roman" w:eastAsia="Times New Roman" w:hAnsi="Times New Roman" w:cs="Times New Roman"/>
      <w:b/>
      <w:bCs/>
      <w:sz w:val="23"/>
      <w:szCs w:val="23"/>
      <w:shd w:val="clear" w:color="auto" w:fill="FFFFFF"/>
    </w:rPr>
  </w:style>
  <w:style w:type="character" w:customStyle="1" w:styleId="Teksttreci13">
    <w:name w:val="Tekst treści (13)_"/>
    <w:basedOn w:val="Domylnaczcionkaakapitu"/>
    <w:link w:val="Teksttreci130"/>
    <w:rsid w:val="00A91D3D"/>
    <w:rPr>
      <w:rFonts w:ascii="Times New Roman" w:eastAsia="Times New Roman" w:hAnsi="Times New Roman" w:cs="Times New Roman"/>
      <w:i/>
      <w:iCs/>
      <w:sz w:val="23"/>
      <w:szCs w:val="23"/>
      <w:shd w:val="clear" w:color="auto" w:fill="FFFFFF"/>
    </w:rPr>
  </w:style>
  <w:style w:type="character" w:customStyle="1" w:styleId="Teksttreci13Pogrubienie">
    <w:name w:val="Tekst treści (13) + Pogrubienie"/>
    <w:basedOn w:val="Teksttreci13"/>
    <w:rsid w:val="00A91D3D"/>
    <w:rPr>
      <w:rFonts w:ascii="Times New Roman" w:eastAsia="Times New Roman" w:hAnsi="Times New Roman" w:cs="Times New Roman"/>
      <w:b/>
      <w:bCs/>
      <w:i/>
      <w:iCs/>
      <w:color w:val="000000"/>
      <w:spacing w:val="0"/>
      <w:w w:val="100"/>
      <w:position w:val="0"/>
      <w:sz w:val="23"/>
      <w:szCs w:val="23"/>
      <w:shd w:val="clear" w:color="auto" w:fill="FFFFFF"/>
      <w:lang w:val="pl-PL"/>
    </w:rPr>
  </w:style>
  <w:style w:type="character" w:customStyle="1" w:styleId="Nagwek3">
    <w:name w:val="Nagłówek #3_"/>
    <w:basedOn w:val="Domylnaczcionkaakapitu"/>
    <w:link w:val="Nagwek30"/>
    <w:rsid w:val="00A91D3D"/>
    <w:rPr>
      <w:rFonts w:ascii="Times New Roman" w:eastAsia="Times New Roman" w:hAnsi="Times New Roman" w:cs="Times New Roman"/>
      <w:b/>
      <w:bCs/>
      <w:sz w:val="23"/>
      <w:szCs w:val="23"/>
      <w:shd w:val="clear" w:color="auto" w:fill="FFFFFF"/>
    </w:rPr>
  </w:style>
  <w:style w:type="character" w:customStyle="1" w:styleId="Teksttreci14">
    <w:name w:val="Tekst treści (14)_"/>
    <w:basedOn w:val="Domylnaczcionkaakapitu"/>
    <w:link w:val="Teksttreci140"/>
    <w:rsid w:val="00A91D3D"/>
    <w:rPr>
      <w:rFonts w:ascii="Times New Roman" w:eastAsia="Times New Roman" w:hAnsi="Times New Roman" w:cs="Times New Roman"/>
      <w:b/>
      <w:bCs/>
      <w:i/>
      <w:iCs/>
      <w:sz w:val="23"/>
      <w:szCs w:val="23"/>
      <w:shd w:val="clear" w:color="auto" w:fill="FFFFFF"/>
    </w:rPr>
  </w:style>
  <w:style w:type="paragraph" w:customStyle="1" w:styleId="Teksttreci120">
    <w:name w:val="Tekst treści (12)"/>
    <w:basedOn w:val="Normalny"/>
    <w:link w:val="Teksttreci12"/>
    <w:rsid w:val="00A91D3D"/>
    <w:pPr>
      <w:widowControl w:val="0"/>
      <w:shd w:val="clear" w:color="auto" w:fill="FFFFFF"/>
      <w:spacing w:before="1860" w:after="0" w:line="507" w:lineRule="exact"/>
      <w:jc w:val="center"/>
    </w:pPr>
    <w:rPr>
      <w:rFonts w:ascii="Times New Roman" w:eastAsia="Times New Roman" w:hAnsi="Times New Roman" w:cs="Times New Roman"/>
      <w:b/>
      <w:bCs/>
      <w:sz w:val="23"/>
      <w:szCs w:val="23"/>
    </w:rPr>
  </w:style>
  <w:style w:type="paragraph" w:customStyle="1" w:styleId="Teksttreci130">
    <w:name w:val="Tekst treści (13)"/>
    <w:basedOn w:val="Normalny"/>
    <w:link w:val="Teksttreci13"/>
    <w:rsid w:val="00A91D3D"/>
    <w:pPr>
      <w:widowControl w:val="0"/>
      <w:shd w:val="clear" w:color="auto" w:fill="FFFFFF"/>
      <w:spacing w:before="180" w:after="180" w:line="311" w:lineRule="exact"/>
      <w:jc w:val="both"/>
    </w:pPr>
    <w:rPr>
      <w:rFonts w:ascii="Times New Roman" w:eastAsia="Times New Roman" w:hAnsi="Times New Roman" w:cs="Times New Roman"/>
      <w:i/>
      <w:iCs/>
      <w:sz w:val="23"/>
      <w:szCs w:val="23"/>
    </w:rPr>
  </w:style>
  <w:style w:type="paragraph" w:customStyle="1" w:styleId="Nagwek30">
    <w:name w:val="Nagłówek #3"/>
    <w:basedOn w:val="Normalny"/>
    <w:link w:val="Nagwek3"/>
    <w:rsid w:val="00A91D3D"/>
    <w:pPr>
      <w:widowControl w:val="0"/>
      <w:shd w:val="clear" w:color="auto" w:fill="FFFFFF"/>
      <w:spacing w:before="180" w:after="300" w:line="0" w:lineRule="atLeast"/>
      <w:jc w:val="both"/>
      <w:outlineLvl w:val="2"/>
    </w:pPr>
    <w:rPr>
      <w:rFonts w:ascii="Times New Roman" w:eastAsia="Times New Roman" w:hAnsi="Times New Roman" w:cs="Times New Roman"/>
      <w:b/>
      <w:bCs/>
      <w:sz w:val="23"/>
      <w:szCs w:val="23"/>
    </w:rPr>
  </w:style>
  <w:style w:type="paragraph" w:customStyle="1" w:styleId="Teksttreci140">
    <w:name w:val="Tekst treści (14)"/>
    <w:basedOn w:val="Normalny"/>
    <w:link w:val="Teksttreci14"/>
    <w:rsid w:val="00A91D3D"/>
    <w:pPr>
      <w:widowControl w:val="0"/>
      <w:shd w:val="clear" w:color="auto" w:fill="FFFFFF"/>
      <w:spacing w:before="300" w:after="0" w:line="306" w:lineRule="exact"/>
      <w:jc w:val="both"/>
    </w:pPr>
    <w:rPr>
      <w:rFonts w:ascii="Times New Roman" w:eastAsia="Times New Roman" w:hAnsi="Times New Roman" w:cs="Times New Roman"/>
      <w:b/>
      <w:bCs/>
      <w:i/>
      <w:iCs/>
      <w:sz w:val="23"/>
      <w:szCs w:val="23"/>
    </w:rPr>
  </w:style>
  <w:style w:type="paragraph" w:styleId="NormalnyWeb">
    <w:name w:val="Normal (Web)"/>
    <w:basedOn w:val="Normalny"/>
    <w:uiPriority w:val="99"/>
    <w:unhideWhenUsed/>
    <w:rsid w:val="0065132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punkt">
    <w:name w:val="PKT – punkt"/>
    <w:uiPriority w:val="13"/>
    <w:qFormat/>
    <w:rsid w:val="00694C92"/>
    <w:pPr>
      <w:spacing w:after="0" w:line="360" w:lineRule="auto"/>
      <w:ind w:left="510" w:hanging="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1"/>
    <w:qFormat/>
    <w:rsid w:val="00694C92"/>
    <w:rPr>
      <w:b/>
      <w:bCs w:val="0"/>
    </w:rPr>
  </w:style>
  <w:style w:type="character" w:styleId="Hipercze">
    <w:name w:val="Hyperlink"/>
    <w:basedOn w:val="Domylnaczcionkaakapitu"/>
    <w:uiPriority w:val="99"/>
    <w:unhideWhenUsed/>
    <w:rsid w:val="00470248"/>
    <w:rPr>
      <w:color w:val="0000FF"/>
      <w:u w:val="single"/>
    </w:rPr>
  </w:style>
  <w:style w:type="paragraph" w:styleId="Tekstprzypisukocowego">
    <w:name w:val="endnote text"/>
    <w:basedOn w:val="Normalny"/>
    <w:link w:val="TekstprzypisukocowegoZnak"/>
    <w:uiPriority w:val="99"/>
    <w:semiHidden/>
    <w:unhideWhenUsed/>
    <w:rsid w:val="00430DC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30DCD"/>
    <w:rPr>
      <w:sz w:val="20"/>
      <w:szCs w:val="20"/>
    </w:rPr>
  </w:style>
  <w:style w:type="character" w:styleId="Odwoanieprzypisukocowego">
    <w:name w:val="endnote reference"/>
    <w:basedOn w:val="Domylnaczcionkaakapitu"/>
    <w:uiPriority w:val="99"/>
    <w:semiHidden/>
    <w:unhideWhenUsed/>
    <w:rsid w:val="00430DCD"/>
    <w:rPr>
      <w:vertAlign w:val="superscript"/>
    </w:rPr>
  </w:style>
  <w:style w:type="paragraph" w:customStyle="1" w:styleId="LITlitera">
    <w:name w:val="LIT – litera"/>
    <w:basedOn w:val="PKTpunkt"/>
    <w:uiPriority w:val="14"/>
    <w:qFormat/>
    <w:rsid w:val="005761EF"/>
    <w:pPr>
      <w:ind w:left="986" w:hanging="476"/>
    </w:pPr>
  </w:style>
  <w:style w:type="paragraph" w:customStyle="1" w:styleId="TIRtiret">
    <w:name w:val="TIR – tiret"/>
    <w:basedOn w:val="LITlitera"/>
    <w:uiPriority w:val="15"/>
    <w:qFormat/>
    <w:rsid w:val="004F77A5"/>
    <w:pPr>
      <w:ind w:left="1384" w:hanging="397"/>
    </w:pPr>
  </w:style>
  <w:style w:type="paragraph" w:styleId="Tekstprzypisudolnego">
    <w:name w:val="footnote text"/>
    <w:basedOn w:val="Normalny"/>
    <w:link w:val="TekstprzypisudolnegoZnak"/>
    <w:uiPriority w:val="99"/>
    <w:semiHidden/>
    <w:unhideWhenUsed/>
    <w:rsid w:val="00B92AE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2AE5"/>
    <w:rPr>
      <w:sz w:val="20"/>
      <w:szCs w:val="20"/>
    </w:rPr>
  </w:style>
  <w:style w:type="character" w:styleId="Odwoanieprzypisudolnego">
    <w:name w:val="footnote reference"/>
    <w:basedOn w:val="Domylnaczcionkaakapitu"/>
    <w:uiPriority w:val="99"/>
    <w:semiHidden/>
    <w:unhideWhenUsed/>
    <w:rsid w:val="00B92AE5"/>
    <w:rPr>
      <w:vertAlign w:val="superscript"/>
    </w:rPr>
  </w:style>
  <w:style w:type="paragraph" w:styleId="Akapitzlist">
    <w:name w:val="List Paragraph"/>
    <w:basedOn w:val="Normalny"/>
    <w:uiPriority w:val="34"/>
    <w:qFormat/>
    <w:rsid w:val="00B0089C"/>
    <w:pPr>
      <w:ind w:left="720"/>
      <w:contextualSpacing/>
    </w:pPr>
  </w:style>
  <w:style w:type="paragraph" w:customStyle="1" w:styleId="TYTUAKTUprzedmiotregulacjiustawylubrozporzdzenia">
    <w:name w:val="TYTUŁ_AKTU – przedmiot regulacji ustawy lub rozporządzenia"/>
    <w:next w:val="ARTartustawynprozporzdzenia"/>
    <w:uiPriority w:val="6"/>
    <w:qFormat/>
    <w:rsid w:val="00FD0652"/>
    <w:pPr>
      <w:keepNext/>
      <w:suppressAutoHyphens/>
      <w:spacing w:before="120" w:after="360" w:line="360" w:lineRule="auto"/>
      <w:jc w:val="center"/>
    </w:pPr>
    <w:rPr>
      <w:rFonts w:ascii="Times" w:eastAsiaTheme="minorEastAsia" w:hAnsi="Times" w:cs="Arial"/>
      <w:b/>
      <w:bCs/>
      <w:sz w:val="24"/>
      <w:szCs w:val="24"/>
      <w:lang w:eastAsia="pl-PL"/>
    </w:rPr>
  </w:style>
  <w:style w:type="character" w:styleId="Pogrubienie">
    <w:name w:val="Strong"/>
    <w:basedOn w:val="Domylnaczcionkaakapitu"/>
    <w:uiPriority w:val="22"/>
    <w:qFormat/>
    <w:rsid w:val="00367851"/>
    <w:rPr>
      <w:b/>
      <w:bCs/>
    </w:rPr>
  </w:style>
  <w:style w:type="character" w:customStyle="1" w:styleId="IGindeksgrny">
    <w:name w:val="_IG_ – indeks górny"/>
    <w:basedOn w:val="Domylnaczcionkaakapitu"/>
    <w:uiPriority w:val="2"/>
    <w:qFormat/>
    <w:rsid w:val="008747F2"/>
    <w:rPr>
      <w:b w:val="0"/>
      <w:i w:val="0"/>
      <w:vanish w:val="0"/>
      <w:spacing w:val="0"/>
      <w:vertAlign w:val="superscript"/>
    </w:rPr>
  </w:style>
  <w:style w:type="paragraph" w:styleId="Poprawka">
    <w:name w:val="Revision"/>
    <w:hidden/>
    <w:uiPriority w:val="99"/>
    <w:semiHidden/>
    <w:rsid w:val="00E52C47"/>
    <w:pPr>
      <w:spacing w:after="0" w:line="240" w:lineRule="auto"/>
    </w:pPr>
  </w:style>
  <w:style w:type="paragraph" w:customStyle="1" w:styleId="ODNONIKtreodnonika">
    <w:name w:val="ODNOŚNIK – treść odnośnika"/>
    <w:uiPriority w:val="19"/>
    <w:qFormat/>
    <w:rsid w:val="00153019"/>
    <w:pPr>
      <w:spacing w:after="0" w:line="240" w:lineRule="auto"/>
      <w:ind w:left="284" w:hanging="284"/>
      <w:jc w:val="both"/>
    </w:pPr>
    <w:rPr>
      <w:rFonts w:ascii="Times New Roman" w:eastAsiaTheme="minorEastAsia" w:hAnsi="Times New Roman" w:cs="Arial"/>
      <w:sz w:val="20"/>
      <w:szCs w:val="20"/>
      <w:lang w:eastAsia="pl-PL"/>
    </w:rPr>
  </w:style>
  <w:style w:type="character" w:styleId="Odwoaniedokomentarza">
    <w:name w:val="annotation reference"/>
    <w:basedOn w:val="Domylnaczcionkaakapitu"/>
    <w:uiPriority w:val="99"/>
    <w:semiHidden/>
    <w:unhideWhenUsed/>
    <w:rsid w:val="005F46DF"/>
    <w:rPr>
      <w:sz w:val="16"/>
      <w:szCs w:val="16"/>
    </w:rPr>
  </w:style>
  <w:style w:type="paragraph" w:styleId="Tekstkomentarza">
    <w:name w:val="annotation text"/>
    <w:basedOn w:val="Normalny"/>
    <w:link w:val="TekstkomentarzaZnak"/>
    <w:uiPriority w:val="99"/>
    <w:unhideWhenUsed/>
    <w:rsid w:val="005F46DF"/>
    <w:pPr>
      <w:spacing w:line="240" w:lineRule="auto"/>
    </w:pPr>
    <w:rPr>
      <w:sz w:val="20"/>
      <w:szCs w:val="20"/>
    </w:rPr>
  </w:style>
  <w:style w:type="character" w:customStyle="1" w:styleId="TekstkomentarzaZnak">
    <w:name w:val="Tekst komentarza Znak"/>
    <w:basedOn w:val="Domylnaczcionkaakapitu"/>
    <w:link w:val="Tekstkomentarza"/>
    <w:uiPriority w:val="99"/>
    <w:rsid w:val="005F46DF"/>
    <w:rPr>
      <w:sz w:val="20"/>
      <w:szCs w:val="20"/>
    </w:rPr>
  </w:style>
  <w:style w:type="paragraph" w:styleId="Tematkomentarza">
    <w:name w:val="annotation subject"/>
    <w:basedOn w:val="Tekstkomentarza"/>
    <w:next w:val="Tekstkomentarza"/>
    <w:link w:val="TematkomentarzaZnak"/>
    <w:uiPriority w:val="99"/>
    <w:semiHidden/>
    <w:unhideWhenUsed/>
    <w:rsid w:val="005F46DF"/>
    <w:rPr>
      <w:b/>
      <w:bCs/>
    </w:rPr>
  </w:style>
  <w:style w:type="character" w:customStyle="1" w:styleId="TematkomentarzaZnak">
    <w:name w:val="Temat komentarza Znak"/>
    <w:basedOn w:val="TekstkomentarzaZnak"/>
    <w:link w:val="Tematkomentarza"/>
    <w:uiPriority w:val="99"/>
    <w:semiHidden/>
    <w:rsid w:val="005F46DF"/>
    <w:rPr>
      <w:b/>
      <w:bCs/>
      <w:sz w:val="20"/>
      <w:szCs w:val="20"/>
    </w:rPr>
  </w:style>
  <w:style w:type="character" w:styleId="Nierozpoznanawzmianka">
    <w:name w:val="Unresolved Mention"/>
    <w:basedOn w:val="Domylnaczcionkaakapitu"/>
    <w:uiPriority w:val="99"/>
    <w:semiHidden/>
    <w:unhideWhenUsed/>
    <w:rsid w:val="003509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13202">
      <w:bodyDiv w:val="1"/>
      <w:marLeft w:val="0"/>
      <w:marRight w:val="0"/>
      <w:marTop w:val="0"/>
      <w:marBottom w:val="0"/>
      <w:divBdr>
        <w:top w:val="none" w:sz="0" w:space="0" w:color="auto"/>
        <w:left w:val="none" w:sz="0" w:space="0" w:color="auto"/>
        <w:bottom w:val="none" w:sz="0" w:space="0" w:color="auto"/>
        <w:right w:val="none" w:sz="0" w:space="0" w:color="auto"/>
      </w:divBdr>
    </w:div>
    <w:div w:id="41097264">
      <w:bodyDiv w:val="1"/>
      <w:marLeft w:val="0"/>
      <w:marRight w:val="0"/>
      <w:marTop w:val="0"/>
      <w:marBottom w:val="0"/>
      <w:divBdr>
        <w:top w:val="none" w:sz="0" w:space="0" w:color="auto"/>
        <w:left w:val="none" w:sz="0" w:space="0" w:color="auto"/>
        <w:bottom w:val="none" w:sz="0" w:space="0" w:color="auto"/>
        <w:right w:val="none" w:sz="0" w:space="0" w:color="auto"/>
      </w:divBdr>
    </w:div>
    <w:div w:id="79254262">
      <w:bodyDiv w:val="1"/>
      <w:marLeft w:val="0"/>
      <w:marRight w:val="0"/>
      <w:marTop w:val="0"/>
      <w:marBottom w:val="0"/>
      <w:divBdr>
        <w:top w:val="none" w:sz="0" w:space="0" w:color="auto"/>
        <w:left w:val="none" w:sz="0" w:space="0" w:color="auto"/>
        <w:bottom w:val="none" w:sz="0" w:space="0" w:color="auto"/>
        <w:right w:val="none" w:sz="0" w:space="0" w:color="auto"/>
      </w:divBdr>
    </w:div>
    <w:div w:id="102071648">
      <w:bodyDiv w:val="1"/>
      <w:marLeft w:val="0"/>
      <w:marRight w:val="0"/>
      <w:marTop w:val="0"/>
      <w:marBottom w:val="0"/>
      <w:divBdr>
        <w:top w:val="none" w:sz="0" w:space="0" w:color="auto"/>
        <w:left w:val="none" w:sz="0" w:space="0" w:color="auto"/>
        <w:bottom w:val="none" w:sz="0" w:space="0" w:color="auto"/>
        <w:right w:val="none" w:sz="0" w:space="0" w:color="auto"/>
      </w:divBdr>
    </w:div>
    <w:div w:id="149835400">
      <w:bodyDiv w:val="1"/>
      <w:marLeft w:val="0"/>
      <w:marRight w:val="0"/>
      <w:marTop w:val="0"/>
      <w:marBottom w:val="0"/>
      <w:divBdr>
        <w:top w:val="none" w:sz="0" w:space="0" w:color="auto"/>
        <w:left w:val="none" w:sz="0" w:space="0" w:color="auto"/>
        <w:bottom w:val="none" w:sz="0" w:space="0" w:color="auto"/>
        <w:right w:val="none" w:sz="0" w:space="0" w:color="auto"/>
      </w:divBdr>
    </w:div>
    <w:div w:id="390429120">
      <w:bodyDiv w:val="1"/>
      <w:marLeft w:val="0"/>
      <w:marRight w:val="0"/>
      <w:marTop w:val="0"/>
      <w:marBottom w:val="0"/>
      <w:divBdr>
        <w:top w:val="none" w:sz="0" w:space="0" w:color="auto"/>
        <w:left w:val="none" w:sz="0" w:space="0" w:color="auto"/>
        <w:bottom w:val="none" w:sz="0" w:space="0" w:color="auto"/>
        <w:right w:val="none" w:sz="0" w:space="0" w:color="auto"/>
      </w:divBdr>
    </w:div>
    <w:div w:id="422528678">
      <w:bodyDiv w:val="1"/>
      <w:marLeft w:val="0"/>
      <w:marRight w:val="0"/>
      <w:marTop w:val="0"/>
      <w:marBottom w:val="0"/>
      <w:divBdr>
        <w:top w:val="none" w:sz="0" w:space="0" w:color="auto"/>
        <w:left w:val="none" w:sz="0" w:space="0" w:color="auto"/>
        <w:bottom w:val="none" w:sz="0" w:space="0" w:color="auto"/>
        <w:right w:val="none" w:sz="0" w:space="0" w:color="auto"/>
      </w:divBdr>
    </w:div>
    <w:div w:id="581253669">
      <w:bodyDiv w:val="1"/>
      <w:marLeft w:val="0"/>
      <w:marRight w:val="0"/>
      <w:marTop w:val="0"/>
      <w:marBottom w:val="0"/>
      <w:divBdr>
        <w:top w:val="none" w:sz="0" w:space="0" w:color="auto"/>
        <w:left w:val="none" w:sz="0" w:space="0" w:color="auto"/>
        <w:bottom w:val="none" w:sz="0" w:space="0" w:color="auto"/>
        <w:right w:val="none" w:sz="0" w:space="0" w:color="auto"/>
      </w:divBdr>
      <w:divsChild>
        <w:div w:id="1302812157">
          <w:marLeft w:val="300"/>
          <w:marRight w:val="300"/>
          <w:marTop w:val="0"/>
          <w:marBottom w:val="0"/>
          <w:divBdr>
            <w:top w:val="none" w:sz="0" w:space="0" w:color="auto"/>
            <w:left w:val="none" w:sz="0" w:space="0" w:color="auto"/>
            <w:bottom w:val="none" w:sz="0" w:space="0" w:color="auto"/>
            <w:right w:val="none" w:sz="0" w:space="0" w:color="auto"/>
          </w:divBdr>
        </w:div>
        <w:div w:id="1717848447">
          <w:marLeft w:val="0"/>
          <w:marRight w:val="0"/>
          <w:marTop w:val="0"/>
          <w:marBottom w:val="0"/>
          <w:divBdr>
            <w:top w:val="none" w:sz="0" w:space="0" w:color="auto"/>
            <w:left w:val="none" w:sz="0" w:space="0" w:color="auto"/>
            <w:bottom w:val="none" w:sz="0" w:space="0" w:color="auto"/>
            <w:right w:val="none" w:sz="0" w:space="0" w:color="auto"/>
          </w:divBdr>
        </w:div>
        <w:div w:id="756899422">
          <w:marLeft w:val="450"/>
          <w:marRight w:val="0"/>
          <w:marTop w:val="0"/>
          <w:marBottom w:val="0"/>
          <w:divBdr>
            <w:top w:val="none" w:sz="0" w:space="0" w:color="auto"/>
            <w:left w:val="none" w:sz="0" w:space="0" w:color="auto"/>
            <w:bottom w:val="none" w:sz="0" w:space="0" w:color="auto"/>
            <w:right w:val="none" w:sz="0" w:space="0" w:color="auto"/>
          </w:divBdr>
        </w:div>
        <w:div w:id="1516188752">
          <w:marLeft w:val="0"/>
          <w:marRight w:val="0"/>
          <w:marTop w:val="0"/>
          <w:marBottom w:val="0"/>
          <w:divBdr>
            <w:top w:val="none" w:sz="0" w:space="0" w:color="auto"/>
            <w:left w:val="none" w:sz="0" w:space="0" w:color="auto"/>
            <w:bottom w:val="none" w:sz="0" w:space="0" w:color="auto"/>
            <w:right w:val="none" w:sz="0" w:space="0" w:color="auto"/>
          </w:divBdr>
        </w:div>
        <w:div w:id="1877153969">
          <w:marLeft w:val="450"/>
          <w:marRight w:val="0"/>
          <w:marTop w:val="0"/>
          <w:marBottom w:val="0"/>
          <w:divBdr>
            <w:top w:val="none" w:sz="0" w:space="0" w:color="auto"/>
            <w:left w:val="none" w:sz="0" w:space="0" w:color="auto"/>
            <w:bottom w:val="none" w:sz="0" w:space="0" w:color="auto"/>
            <w:right w:val="none" w:sz="0" w:space="0" w:color="auto"/>
          </w:divBdr>
        </w:div>
        <w:div w:id="1184130070">
          <w:marLeft w:val="0"/>
          <w:marRight w:val="0"/>
          <w:marTop w:val="0"/>
          <w:marBottom w:val="0"/>
          <w:divBdr>
            <w:top w:val="none" w:sz="0" w:space="0" w:color="auto"/>
            <w:left w:val="none" w:sz="0" w:space="0" w:color="auto"/>
            <w:bottom w:val="none" w:sz="0" w:space="0" w:color="auto"/>
            <w:right w:val="none" w:sz="0" w:space="0" w:color="auto"/>
          </w:divBdr>
        </w:div>
        <w:div w:id="1447195849">
          <w:marLeft w:val="450"/>
          <w:marRight w:val="0"/>
          <w:marTop w:val="0"/>
          <w:marBottom w:val="0"/>
          <w:divBdr>
            <w:top w:val="none" w:sz="0" w:space="0" w:color="auto"/>
            <w:left w:val="none" w:sz="0" w:space="0" w:color="auto"/>
            <w:bottom w:val="none" w:sz="0" w:space="0" w:color="auto"/>
            <w:right w:val="none" w:sz="0" w:space="0" w:color="auto"/>
          </w:divBdr>
        </w:div>
        <w:div w:id="2121876269">
          <w:marLeft w:val="0"/>
          <w:marRight w:val="0"/>
          <w:marTop w:val="0"/>
          <w:marBottom w:val="0"/>
          <w:divBdr>
            <w:top w:val="none" w:sz="0" w:space="0" w:color="auto"/>
            <w:left w:val="none" w:sz="0" w:space="0" w:color="auto"/>
            <w:bottom w:val="none" w:sz="0" w:space="0" w:color="auto"/>
            <w:right w:val="none" w:sz="0" w:space="0" w:color="auto"/>
          </w:divBdr>
        </w:div>
        <w:div w:id="873150759">
          <w:marLeft w:val="450"/>
          <w:marRight w:val="0"/>
          <w:marTop w:val="0"/>
          <w:marBottom w:val="0"/>
          <w:divBdr>
            <w:top w:val="none" w:sz="0" w:space="0" w:color="auto"/>
            <w:left w:val="none" w:sz="0" w:space="0" w:color="auto"/>
            <w:bottom w:val="none" w:sz="0" w:space="0" w:color="auto"/>
            <w:right w:val="none" w:sz="0" w:space="0" w:color="auto"/>
          </w:divBdr>
        </w:div>
      </w:divsChild>
    </w:div>
    <w:div w:id="615983625">
      <w:bodyDiv w:val="1"/>
      <w:marLeft w:val="0"/>
      <w:marRight w:val="0"/>
      <w:marTop w:val="0"/>
      <w:marBottom w:val="0"/>
      <w:divBdr>
        <w:top w:val="none" w:sz="0" w:space="0" w:color="auto"/>
        <w:left w:val="none" w:sz="0" w:space="0" w:color="auto"/>
        <w:bottom w:val="none" w:sz="0" w:space="0" w:color="auto"/>
        <w:right w:val="none" w:sz="0" w:space="0" w:color="auto"/>
      </w:divBdr>
    </w:div>
    <w:div w:id="627321753">
      <w:bodyDiv w:val="1"/>
      <w:marLeft w:val="0"/>
      <w:marRight w:val="0"/>
      <w:marTop w:val="0"/>
      <w:marBottom w:val="0"/>
      <w:divBdr>
        <w:top w:val="none" w:sz="0" w:space="0" w:color="auto"/>
        <w:left w:val="none" w:sz="0" w:space="0" w:color="auto"/>
        <w:bottom w:val="none" w:sz="0" w:space="0" w:color="auto"/>
        <w:right w:val="none" w:sz="0" w:space="0" w:color="auto"/>
      </w:divBdr>
    </w:div>
    <w:div w:id="632178029">
      <w:bodyDiv w:val="1"/>
      <w:marLeft w:val="0"/>
      <w:marRight w:val="0"/>
      <w:marTop w:val="0"/>
      <w:marBottom w:val="0"/>
      <w:divBdr>
        <w:top w:val="none" w:sz="0" w:space="0" w:color="auto"/>
        <w:left w:val="none" w:sz="0" w:space="0" w:color="auto"/>
        <w:bottom w:val="none" w:sz="0" w:space="0" w:color="auto"/>
        <w:right w:val="none" w:sz="0" w:space="0" w:color="auto"/>
      </w:divBdr>
    </w:div>
    <w:div w:id="649135463">
      <w:bodyDiv w:val="1"/>
      <w:marLeft w:val="0"/>
      <w:marRight w:val="0"/>
      <w:marTop w:val="0"/>
      <w:marBottom w:val="0"/>
      <w:divBdr>
        <w:top w:val="none" w:sz="0" w:space="0" w:color="auto"/>
        <w:left w:val="none" w:sz="0" w:space="0" w:color="auto"/>
        <w:bottom w:val="none" w:sz="0" w:space="0" w:color="auto"/>
        <w:right w:val="none" w:sz="0" w:space="0" w:color="auto"/>
      </w:divBdr>
    </w:div>
    <w:div w:id="659966242">
      <w:bodyDiv w:val="1"/>
      <w:marLeft w:val="0"/>
      <w:marRight w:val="0"/>
      <w:marTop w:val="0"/>
      <w:marBottom w:val="0"/>
      <w:divBdr>
        <w:top w:val="none" w:sz="0" w:space="0" w:color="auto"/>
        <w:left w:val="none" w:sz="0" w:space="0" w:color="auto"/>
        <w:bottom w:val="none" w:sz="0" w:space="0" w:color="auto"/>
        <w:right w:val="none" w:sz="0" w:space="0" w:color="auto"/>
      </w:divBdr>
    </w:div>
    <w:div w:id="693964853">
      <w:bodyDiv w:val="1"/>
      <w:marLeft w:val="0"/>
      <w:marRight w:val="0"/>
      <w:marTop w:val="0"/>
      <w:marBottom w:val="0"/>
      <w:divBdr>
        <w:top w:val="none" w:sz="0" w:space="0" w:color="auto"/>
        <w:left w:val="none" w:sz="0" w:space="0" w:color="auto"/>
        <w:bottom w:val="none" w:sz="0" w:space="0" w:color="auto"/>
        <w:right w:val="none" w:sz="0" w:space="0" w:color="auto"/>
      </w:divBdr>
    </w:div>
    <w:div w:id="773599644">
      <w:bodyDiv w:val="1"/>
      <w:marLeft w:val="0"/>
      <w:marRight w:val="0"/>
      <w:marTop w:val="0"/>
      <w:marBottom w:val="0"/>
      <w:divBdr>
        <w:top w:val="none" w:sz="0" w:space="0" w:color="auto"/>
        <w:left w:val="none" w:sz="0" w:space="0" w:color="auto"/>
        <w:bottom w:val="none" w:sz="0" w:space="0" w:color="auto"/>
        <w:right w:val="none" w:sz="0" w:space="0" w:color="auto"/>
      </w:divBdr>
      <w:divsChild>
        <w:div w:id="2026786924">
          <w:marLeft w:val="0"/>
          <w:marRight w:val="0"/>
          <w:marTop w:val="0"/>
          <w:marBottom w:val="0"/>
          <w:divBdr>
            <w:top w:val="none" w:sz="0" w:space="0" w:color="auto"/>
            <w:left w:val="none" w:sz="0" w:space="0" w:color="auto"/>
            <w:bottom w:val="none" w:sz="0" w:space="0" w:color="auto"/>
            <w:right w:val="none" w:sz="0" w:space="0" w:color="auto"/>
          </w:divBdr>
        </w:div>
        <w:div w:id="698703513">
          <w:marLeft w:val="0"/>
          <w:marRight w:val="0"/>
          <w:marTop w:val="0"/>
          <w:marBottom w:val="0"/>
          <w:divBdr>
            <w:top w:val="none" w:sz="0" w:space="0" w:color="auto"/>
            <w:left w:val="none" w:sz="0" w:space="0" w:color="auto"/>
            <w:bottom w:val="none" w:sz="0" w:space="0" w:color="auto"/>
            <w:right w:val="none" w:sz="0" w:space="0" w:color="auto"/>
          </w:divBdr>
          <w:divsChild>
            <w:div w:id="14518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167496">
      <w:bodyDiv w:val="1"/>
      <w:marLeft w:val="0"/>
      <w:marRight w:val="0"/>
      <w:marTop w:val="0"/>
      <w:marBottom w:val="0"/>
      <w:divBdr>
        <w:top w:val="none" w:sz="0" w:space="0" w:color="auto"/>
        <w:left w:val="none" w:sz="0" w:space="0" w:color="auto"/>
        <w:bottom w:val="none" w:sz="0" w:space="0" w:color="auto"/>
        <w:right w:val="none" w:sz="0" w:space="0" w:color="auto"/>
      </w:divBdr>
    </w:div>
    <w:div w:id="935475612">
      <w:bodyDiv w:val="1"/>
      <w:marLeft w:val="0"/>
      <w:marRight w:val="0"/>
      <w:marTop w:val="0"/>
      <w:marBottom w:val="0"/>
      <w:divBdr>
        <w:top w:val="none" w:sz="0" w:space="0" w:color="auto"/>
        <w:left w:val="none" w:sz="0" w:space="0" w:color="auto"/>
        <w:bottom w:val="none" w:sz="0" w:space="0" w:color="auto"/>
        <w:right w:val="none" w:sz="0" w:space="0" w:color="auto"/>
      </w:divBdr>
    </w:div>
    <w:div w:id="1004240696">
      <w:bodyDiv w:val="1"/>
      <w:marLeft w:val="0"/>
      <w:marRight w:val="0"/>
      <w:marTop w:val="0"/>
      <w:marBottom w:val="0"/>
      <w:divBdr>
        <w:top w:val="none" w:sz="0" w:space="0" w:color="auto"/>
        <w:left w:val="none" w:sz="0" w:space="0" w:color="auto"/>
        <w:bottom w:val="none" w:sz="0" w:space="0" w:color="auto"/>
        <w:right w:val="none" w:sz="0" w:space="0" w:color="auto"/>
      </w:divBdr>
      <w:divsChild>
        <w:div w:id="463234310">
          <w:marLeft w:val="0"/>
          <w:marRight w:val="0"/>
          <w:marTop w:val="0"/>
          <w:marBottom w:val="0"/>
          <w:divBdr>
            <w:top w:val="none" w:sz="0" w:space="0" w:color="auto"/>
            <w:left w:val="none" w:sz="0" w:space="0" w:color="auto"/>
            <w:bottom w:val="none" w:sz="0" w:space="0" w:color="auto"/>
            <w:right w:val="none" w:sz="0" w:space="0" w:color="auto"/>
          </w:divBdr>
        </w:div>
      </w:divsChild>
    </w:div>
    <w:div w:id="1036811093">
      <w:bodyDiv w:val="1"/>
      <w:marLeft w:val="0"/>
      <w:marRight w:val="0"/>
      <w:marTop w:val="0"/>
      <w:marBottom w:val="0"/>
      <w:divBdr>
        <w:top w:val="none" w:sz="0" w:space="0" w:color="auto"/>
        <w:left w:val="none" w:sz="0" w:space="0" w:color="auto"/>
        <w:bottom w:val="none" w:sz="0" w:space="0" w:color="auto"/>
        <w:right w:val="none" w:sz="0" w:space="0" w:color="auto"/>
      </w:divBdr>
    </w:div>
    <w:div w:id="1090010320">
      <w:bodyDiv w:val="1"/>
      <w:marLeft w:val="0"/>
      <w:marRight w:val="0"/>
      <w:marTop w:val="0"/>
      <w:marBottom w:val="0"/>
      <w:divBdr>
        <w:top w:val="none" w:sz="0" w:space="0" w:color="auto"/>
        <w:left w:val="none" w:sz="0" w:space="0" w:color="auto"/>
        <w:bottom w:val="none" w:sz="0" w:space="0" w:color="auto"/>
        <w:right w:val="none" w:sz="0" w:space="0" w:color="auto"/>
      </w:divBdr>
      <w:divsChild>
        <w:div w:id="910313330">
          <w:marLeft w:val="0"/>
          <w:marRight w:val="0"/>
          <w:marTop w:val="0"/>
          <w:marBottom w:val="0"/>
          <w:divBdr>
            <w:top w:val="none" w:sz="0" w:space="0" w:color="auto"/>
            <w:left w:val="none" w:sz="0" w:space="0" w:color="auto"/>
            <w:bottom w:val="none" w:sz="0" w:space="0" w:color="auto"/>
            <w:right w:val="none" w:sz="0" w:space="0" w:color="auto"/>
          </w:divBdr>
        </w:div>
        <w:div w:id="235479550">
          <w:marLeft w:val="0"/>
          <w:marRight w:val="0"/>
          <w:marTop w:val="0"/>
          <w:marBottom w:val="0"/>
          <w:divBdr>
            <w:top w:val="none" w:sz="0" w:space="0" w:color="auto"/>
            <w:left w:val="none" w:sz="0" w:space="0" w:color="auto"/>
            <w:bottom w:val="none" w:sz="0" w:space="0" w:color="auto"/>
            <w:right w:val="none" w:sz="0" w:space="0" w:color="auto"/>
          </w:divBdr>
          <w:divsChild>
            <w:div w:id="1886090882">
              <w:marLeft w:val="0"/>
              <w:marRight w:val="0"/>
              <w:marTop w:val="0"/>
              <w:marBottom w:val="0"/>
              <w:divBdr>
                <w:top w:val="none" w:sz="0" w:space="0" w:color="auto"/>
                <w:left w:val="none" w:sz="0" w:space="0" w:color="auto"/>
                <w:bottom w:val="none" w:sz="0" w:space="0" w:color="auto"/>
                <w:right w:val="none" w:sz="0" w:space="0" w:color="auto"/>
              </w:divBdr>
            </w:div>
          </w:divsChild>
        </w:div>
        <w:div w:id="1521241545">
          <w:marLeft w:val="0"/>
          <w:marRight w:val="0"/>
          <w:marTop w:val="0"/>
          <w:marBottom w:val="0"/>
          <w:divBdr>
            <w:top w:val="none" w:sz="0" w:space="0" w:color="auto"/>
            <w:left w:val="none" w:sz="0" w:space="0" w:color="auto"/>
            <w:bottom w:val="none" w:sz="0" w:space="0" w:color="auto"/>
            <w:right w:val="none" w:sz="0" w:space="0" w:color="auto"/>
          </w:divBdr>
          <w:divsChild>
            <w:div w:id="248585967">
              <w:marLeft w:val="0"/>
              <w:marRight w:val="0"/>
              <w:marTop w:val="0"/>
              <w:marBottom w:val="0"/>
              <w:divBdr>
                <w:top w:val="none" w:sz="0" w:space="0" w:color="auto"/>
                <w:left w:val="none" w:sz="0" w:space="0" w:color="auto"/>
                <w:bottom w:val="none" w:sz="0" w:space="0" w:color="auto"/>
                <w:right w:val="none" w:sz="0" w:space="0" w:color="auto"/>
              </w:divBdr>
            </w:div>
          </w:divsChild>
        </w:div>
        <w:div w:id="782041840">
          <w:marLeft w:val="0"/>
          <w:marRight w:val="0"/>
          <w:marTop w:val="0"/>
          <w:marBottom w:val="0"/>
          <w:divBdr>
            <w:top w:val="none" w:sz="0" w:space="0" w:color="auto"/>
            <w:left w:val="none" w:sz="0" w:space="0" w:color="auto"/>
            <w:bottom w:val="none" w:sz="0" w:space="0" w:color="auto"/>
            <w:right w:val="none" w:sz="0" w:space="0" w:color="auto"/>
          </w:divBdr>
          <w:divsChild>
            <w:div w:id="80897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592870">
      <w:bodyDiv w:val="1"/>
      <w:marLeft w:val="0"/>
      <w:marRight w:val="0"/>
      <w:marTop w:val="0"/>
      <w:marBottom w:val="0"/>
      <w:divBdr>
        <w:top w:val="none" w:sz="0" w:space="0" w:color="auto"/>
        <w:left w:val="none" w:sz="0" w:space="0" w:color="auto"/>
        <w:bottom w:val="none" w:sz="0" w:space="0" w:color="auto"/>
        <w:right w:val="none" w:sz="0" w:space="0" w:color="auto"/>
      </w:divBdr>
    </w:div>
    <w:div w:id="1193762745">
      <w:bodyDiv w:val="1"/>
      <w:marLeft w:val="0"/>
      <w:marRight w:val="0"/>
      <w:marTop w:val="0"/>
      <w:marBottom w:val="0"/>
      <w:divBdr>
        <w:top w:val="none" w:sz="0" w:space="0" w:color="auto"/>
        <w:left w:val="none" w:sz="0" w:space="0" w:color="auto"/>
        <w:bottom w:val="none" w:sz="0" w:space="0" w:color="auto"/>
        <w:right w:val="none" w:sz="0" w:space="0" w:color="auto"/>
      </w:divBdr>
    </w:div>
    <w:div w:id="1236403106">
      <w:bodyDiv w:val="1"/>
      <w:marLeft w:val="0"/>
      <w:marRight w:val="0"/>
      <w:marTop w:val="0"/>
      <w:marBottom w:val="0"/>
      <w:divBdr>
        <w:top w:val="none" w:sz="0" w:space="0" w:color="auto"/>
        <w:left w:val="none" w:sz="0" w:space="0" w:color="auto"/>
        <w:bottom w:val="none" w:sz="0" w:space="0" w:color="auto"/>
        <w:right w:val="none" w:sz="0" w:space="0" w:color="auto"/>
      </w:divBdr>
    </w:div>
    <w:div w:id="1246190465">
      <w:bodyDiv w:val="1"/>
      <w:marLeft w:val="0"/>
      <w:marRight w:val="0"/>
      <w:marTop w:val="0"/>
      <w:marBottom w:val="0"/>
      <w:divBdr>
        <w:top w:val="none" w:sz="0" w:space="0" w:color="auto"/>
        <w:left w:val="none" w:sz="0" w:space="0" w:color="auto"/>
        <w:bottom w:val="none" w:sz="0" w:space="0" w:color="auto"/>
        <w:right w:val="none" w:sz="0" w:space="0" w:color="auto"/>
      </w:divBdr>
    </w:div>
    <w:div w:id="1331979748">
      <w:bodyDiv w:val="1"/>
      <w:marLeft w:val="0"/>
      <w:marRight w:val="0"/>
      <w:marTop w:val="0"/>
      <w:marBottom w:val="0"/>
      <w:divBdr>
        <w:top w:val="none" w:sz="0" w:space="0" w:color="auto"/>
        <w:left w:val="none" w:sz="0" w:space="0" w:color="auto"/>
        <w:bottom w:val="none" w:sz="0" w:space="0" w:color="auto"/>
        <w:right w:val="none" w:sz="0" w:space="0" w:color="auto"/>
      </w:divBdr>
    </w:div>
    <w:div w:id="1335456516">
      <w:bodyDiv w:val="1"/>
      <w:marLeft w:val="0"/>
      <w:marRight w:val="0"/>
      <w:marTop w:val="0"/>
      <w:marBottom w:val="0"/>
      <w:divBdr>
        <w:top w:val="none" w:sz="0" w:space="0" w:color="auto"/>
        <w:left w:val="none" w:sz="0" w:space="0" w:color="auto"/>
        <w:bottom w:val="none" w:sz="0" w:space="0" w:color="auto"/>
        <w:right w:val="none" w:sz="0" w:space="0" w:color="auto"/>
      </w:divBdr>
      <w:divsChild>
        <w:div w:id="1306425277">
          <w:marLeft w:val="0"/>
          <w:marRight w:val="0"/>
          <w:marTop w:val="0"/>
          <w:marBottom w:val="0"/>
          <w:divBdr>
            <w:top w:val="none" w:sz="0" w:space="0" w:color="auto"/>
            <w:left w:val="none" w:sz="0" w:space="0" w:color="auto"/>
            <w:bottom w:val="none" w:sz="0" w:space="0" w:color="auto"/>
            <w:right w:val="none" w:sz="0" w:space="0" w:color="auto"/>
          </w:divBdr>
          <w:divsChild>
            <w:div w:id="949052535">
              <w:marLeft w:val="0"/>
              <w:marRight w:val="0"/>
              <w:marTop w:val="0"/>
              <w:marBottom w:val="0"/>
              <w:divBdr>
                <w:top w:val="none" w:sz="0" w:space="0" w:color="auto"/>
                <w:left w:val="none" w:sz="0" w:space="0" w:color="auto"/>
                <w:bottom w:val="none" w:sz="0" w:space="0" w:color="auto"/>
                <w:right w:val="none" w:sz="0" w:space="0" w:color="auto"/>
              </w:divBdr>
            </w:div>
          </w:divsChild>
        </w:div>
        <w:div w:id="1960213696">
          <w:marLeft w:val="0"/>
          <w:marRight w:val="0"/>
          <w:marTop w:val="0"/>
          <w:marBottom w:val="0"/>
          <w:divBdr>
            <w:top w:val="none" w:sz="0" w:space="0" w:color="auto"/>
            <w:left w:val="none" w:sz="0" w:space="0" w:color="auto"/>
            <w:bottom w:val="none" w:sz="0" w:space="0" w:color="auto"/>
            <w:right w:val="none" w:sz="0" w:space="0" w:color="auto"/>
          </w:divBdr>
          <w:divsChild>
            <w:div w:id="843132857">
              <w:marLeft w:val="0"/>
              <w:marRight w:val="0"/>
              <w:marTop w:val="0"/>
              <w:marBottom w:val="0"/>
              <w:divBdr>
                <w:top w:val="none" w:sz="0" w:space="0" w:color="auto"/>
                <w:left w:val="none" w:sz="0" w:space="0" w:color="auto"/>
                <w:bottom w:val="none" w:sz="0" w:space="0" w:color="auto"/>
                <w:right w:val="none" w:sz="0" w:space="0" w:color="auto"/>
              </w:divBdr>
            </w:div>
          </w:divsChild>
        </w:div>
        <w:div w:id="912544373">
          <w:marLeft w:val="0"/>
          <w:marRight w:val="0"/>
          <w:marTop w:val="0"/>
          <w:marBottom w:val="0"/>
          <w:divBdr>
            <w:top w:val="none" w:sz="0" w:space="0" w:color="auto"/>
            <w:left w:val="none" w:sz="0" w:space="0" w:color="auto"/>
            <w:bottom w:val="none" w:sz="0" w:space="0" w:color="auto"/>
            <w:right w:val="none" w:sz="0" w:space="0" w:color="auto"/>
          </w:divBdr>
          <w:divsChild>
            <w:div w:id="1954290861">
              <w:marLeft w:val="0"/>
              <w:marRight w:val="0"/>
              <w:marTop w:val="0"/>
              <w:marBottom w:val="0"/>
              <w:divBdr>
                <w:top w:val="none" w:sz="0" w:space="0" w:color="auto"/>
                <w:left w:val="none" w:sz="0" w:space="0" w:color="auto"/>
                <w:bottom w:val="none" w:sz="0" w:space="0" w:color="auto"/>
                <w:right w:val="none" w:sz="0" w:space="0" w:color="auto"/>
              </w:divBdr>
            </w:div>
          </w:divsChild>
        </w:div>
        <w:div w:id="466702856">
          <w:marLeft w:val="0"/>
          <w:marRight w:val="0"/>
          <w:marTop w:val="0"/>
          <w:marBottom w:val="0"/>
          <w:divBdr>
            <w:top w:val="none" w:sz="0" w:space="0" w:color="auto"/>
            <w:left w:val="none" w:sz="0" w:space="0" w:color="auto"/>
            <w:bottom w:val="none" w:sz="0" w:space="0" w:color="auto"/>
            <w:right w:val="none" w:sz="0" w:space="0" w:color="auto"/>
          </w:divBdr>
          <w:divsChild>
            <w:div w:id="1754081010">
              <w:marLeft w:val="0"/>
              <w:marRight w:val="0"/>
              <w:marTop w:val="0"/>
              <w:marBottom w:val="0"/>
              <w:divBdr>
                <w:top w:val="none" w:sz="0" w:space="0" w:color="auto"/>
                <w:left w:val="none" w:sz="0" w:space="0" w:color="auto"/>
                <w:bottom w:val="none" w:sz="0" w:space="0" w:color="auto"/>
                <w:right w:val="none" w:sz="0" w:space="0" w:color="auto"/>
              </w:divBdr>
            </w:div>
          </w:divsChild>
        </w:div>
        <w:div w:id="2019964437">
          <w:marLeft w:val="0"/>
          <w:marRight w:val="0"/>
          <w:marTop w:val="0"/>
          <w:marBottom w:val="0"/>
          <w:divBdr>
            <w:top w:val="none" w:sz="0" w:space="0" w:color="auto"/>
            <w:left w:val="none" w:sz="0" w:space="0" w:color="auto"/>
            <w:bottom w:val="none" w:sz="0" w:space="0" w:color="auto"/>
            <w:right w:val="none" w:sz="0" w:space="0" w:color="auto"/>
          </w:divBdr>
          <w:divsChild>
            <w:div w:id="39551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81449">
      <w:bodyDiv w:val="1"/>
      <w:marLeft w:val="0"/>
      <w:marRight w:val="0"/>
      <w:marTop w:val="0"/>
      <w:marBottom w:val="0"/>
      <w:divBdr>
        <w:top w:val="none" w:sz="0" w:space="0" w:color="auto"/>
        <w:left w:val="none" w:sz="0" w:space="0" w:color="auto"/>
        <w:bottom w:val="none" w:sz="0" w:space="0" w:color="auto"/>
        <w:right w:val="none" w:sz="0" w:space="0" w:color="auto"/>
      </w:divBdr>
    </w:div>
    <w:div w:id="1452045226">
      <w:bodyDiv w:val="1"/>
      <w:marLeft w:val="0"/>
      <w:marRight w:val="0"/>
      <w:marTop w:val="0"/>
      <w:marBottom w:val="0"/>
      <w:divBdr>
        <w:top w:val="none" w:sz="0" w:space="0" w:color="auto"/>
        <w:left w:val="none" w:sz="0" w:space="0" w:color="auto"/>
        <w:bottom w:val="none" w:sz="0" w:space="0" w:color="auto"/>
        <w:right w:val="none" w:sz="0" w:space="0" w:color="auto"/>
      </w:divBdr>
      <w:divsChild>
        <w:div w:id="2086292172">
          <w:marLeft w:val="0"/>
          <w:marRight w:val="0"/>
          <w:marTop w:val="0"/>
          <w:marBottom w:val="0"/>
          <w:divBdr>
            <w:top w:val="none" w:sz="0" w:space="0" w:color="auto"/>
            <w:left w:val="none" w:sz="0" w:space="0" w:color="auto"/>
            <w:bottom w:val="none" w:sz="0" w:space="0" w:color="auto"/>
            <w:right w:val="none" w:sz="0" w:space="0" w:color="auto"/>
          </w:divBdr>
          <w:divsChild>
            <w:div w:id="2043820479">
              <w:marLeft w:val="0"/>
              <w:marRight w:val="0"/>
              <w:marTop w:val="0"/>
              <w:marBottom w:val="0"/>
              <w:divBdr>
                <w:top w:val="none" w:sz="0" w:space="0" w:color="auto"/>
                <w:left w:val="none" w:sz="0" w:space="0" w:color="auto"/>
                <w:bottom w:val="none" w:sz="0" w:space="0" w:color="auto"/>
                <w:right w:val="none" w:sz="0" w:space="0" w:color="auto"/>
              </w:divBdr>
            </w:div>
          </w:divsChild>
        </w:div>
        <w:div w:id="86584642">
          <w:marLeft w:val="0"/>
          <w:marRight w:val="0"/>
          <w:marTop w:val="0"/>
          <w:marBottom w:val="0"/>
          <w:divBdr>
            <w:top w:val="none" w:sz="0" w:space="0" w:color="auto"/>
            <w:left w:val="none" w:sz="0" w:space="0" w:color="auto"/>
            <w:bottom w:val="none" w:sz="0" w:space="0" w:color="auto"/>
            <w:right w:val="none" w:sz="0" w:space="0" w:color="auto"/>
          </w:divBdr>
          <w:divsChild>
            <w:div w:id="392969210">
              <w:marLeft w:val="0"/>
              <w:marRight w:val="0"/>
              <w:marTop w:val="0"/>
              <w:marBottom w:val="0"/>
              <w:divBdr>
                <w:top w:val="none" w:sz="0" w:space="0" w:color="auto"/>
                <w:left w:val="none" w:sz="0" w:space="0" w:color="auto"/>
                <w:bottom w:val="none" w:sz="0" w:space="0" w:color="auto"/>
                <w:right w:val="none" w:sz="0" w:space="0" w:color="auto"/>
              </w:divBdr>
            </w:div>
          </w:divsChild>
        </w:div>
        <w:div w:id="1152528540">
          <w:marLeft w:val="0"/>
          <w:marRight w:val="0"/>
          <w:marTop w:val="0"/>
          <w:marBottom w:val="0"/>
          <w:divBdr>
            <w:top w:val="none" w:sz="0" w:space="0" w:color="auto"/>
            <w:left w:val="none" w:sz="0" w:space="0" w:color="auto"/>
            <w:bottom w:val="none" w:sz="0" w:space="0" w:color="auto"/>
            <w:right w:val="none" w:sz="0" w:space="0" w:color="auto"/>
          </w:divBdr>
          <w:divsChild>
            <w:div w:id="144218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570137">
      <w:bodyDiv w:val="1"/>
      <w:marLeft w:val="0"/>
      <w:marRight w:val="0"/>
      <w:marTop w:val="0"/>
      <w:marBottom w:val="0"/>
      <w:divBdr>
        <w:top w:val="none" w:sz="0" w:space="0" w:color="auto"/>
        <w:left w:val="none" w:sz="0" w:space="0" w:color="auto"/>
        <w:bottom w:val="none" w:sz="0" w:space="0" w:color="auto"/>
        <w:right w:val="none" w:sz="0" w:space="0" w:color="auto"/>
      </w:divBdr>
    </w:div>
    <w:div w:id="1559168641">
      <w:bodyDiv w:val="1"/>
      <w:marLeft w:val="0"/>
      <w:marRight w:val="0"/>
      <w:marTop w:val="0"/>
      <w:marBottom w:val="0"/>
      <w:divBdr>
        <w:top w:val="none" w:sz="0" w:space="0" w:color="auto"/>
        <w:left w:val="none" w:sz="0" w:space="0" w:color="auto"/>
        <w:bottom w:val="none" w:sz="0" w:space="0" w:color="auto"/>
        <w:right w:val="none" w:sz="0" w:space="0" w:color="auto"/>
      </w:divBdr>
    </w:div>
    <w:div w:id="1606962999">
      <w:bodyDiv w:val="1"/>
      <w:marLeft w:val="0"/>
      <w:marRight w:val="0"/>
      <w:marTop w:val="0"/>
      <w:marBottom w:val="0"/>
      <w:divBdr>
        <w:top w:val="none" w:sz="0" w:space="0" w:color="auto"/>
        <w:left w:val="none" w:sz="0" w:space="0" w:color="auto"/>
        <w:bottom w:val="none" w:sz="0" w:space="0" w:color="auto"/>
        <w:right w:val="none" w:sz="0" w:space="0" w:color="auto"/>
      </w:divBdr>
    </w:div>
    <w:div w:id="1761488976">
      <w:bodyDiv w:val="1"/>
      <w:marLeft w:val="0"/>
      <w:marRight w:val="0"/>
      <w:marTop w:val="0"/>
      <w:marBottom w:val="0"/>
      <w:divBdr>
        <w:top w:val="none" w:sz="0" w:space="0" w:color="auto"/>
        <w:left w:val="none" w:sz="0" w:space="0" w:color="auto"/>
        <w:bottom w:val="none" w:sz="0" w:space="0" w:color="auto"/>
        <w:right w:val="none" w:sz="0" w:space="0" w:color="auto"/>
      </w:divBdr>
      <w:divsChild>
        <w:div w:id="1945383123">
          <w:marLeft w:val="0"/>
          <w:marRight w:val="0"/>
          <w:marTop w:val="0"/>
          <w:marBottom w:val="0"/>
          <w:divBdr>
            <w:top w:val="none" w:sz="0" w:space="0" w:color="auto"/>
            <w:left w:val="none" w:sz="0" w:space="0" w:color="auto"/>
            <w:bottom w:val="none" w:sz="0" w:space="0" w:color="auto"/>
            <w:right w:val="none" w:sz="0" w:space="0" w:color="auto"/>
          </w:divBdr>
          <w:divsChild>
            <w:div w:id="133648272">
              <w:marLeft w:val="0"/>
              <w:marRight w:val="0"/>
              <w:marTop w:val="0"/>
              <w:marBottom w:val="0"/>
              <w:divBdr>
                <w:top w:val="none" w:sz="0" w:space="0" w:color="auto"/>
                <w:left w:val="none" w:sz="0" w:space="0" w:color="auto"/>
                <w:bottom w:val="none" w:sz="0" w:space="0" w:color="auto"/>
                <w:right w:val="none" w:sz="0" w:space="0" w:color="auto"/>
              </w:divBdr>
              <w:divsChild>
                <w:div w:id="854467835">
                  <w:marLeft w:val="0"/>
                  <w:marRight w:val="0"/>
                  <w:marTop w:val="0"/>
                  <w:marBottom w:val="0"/>
                  <w:divBdr>
                    <w:top w:val="none" w:sz="0" w:space="0" w:color="auto"/>
                    <w:left w:val="none" w:sz="0" w:space="0" w:color="auto"/>
                    <w:bottom w:val="none" w:sz="0" w:space="0" w:color="auto"/>
                    <w:right w:val="none" w:sz="0" w:space="0" w:color="auto"/>
                  </w:divBdr>
                </w:div>
                <w:div w:id="2039502246">
                  <w:marLeft w:val="0"/>
                  <w:marRight w:val="0"/>
                  <w:marTop w:val="0"/>
                  <w:marBottom w:val="0"/>
                  <w:divBdr>
                    <w:top w:val="none" w:sz="0" w:space="0" w:color="auto"/>
                    <w:left w:val="none" w:sz="0" w:space="0" w:color="auto"/>
                    <w:bottom w:val="none" w:sz="0" w:space="0" w:color="auto"/>
                    <w:right w:val="none" w:sz="0" w:space="0" w:color="auto"/>
                  </w:divBdr>
                  <w:divsChild>
                    <w:div w:id="1182544913">
                      <w:marLeft w:val="0"/>
                      <w:marRight w:val="0"/>
                      <w:marTop w:val="0"/>
                      <w:marBottom w:val="0"/>
                      <w:divBdr>
                        <w:top w:val="none" w:sz="0" w:space="0" w:color="auto"/>
                        <w:left w:val="none" w:sz="0" w:space="0" w:color="auto"/>
                        <w:bottom w:val="none" w:sz="0" w:space="0" w:color="auto"/>
                        <w:right w:val="none" w:sz="0" w:space="0" w:color="auto"/>
                      </w:divBdr>
                    </w:div>
                  </w:divsChild>
                </w:div>
                <w:div w:id="382407998">
                  <w:marLeft w:val="0"/>
                  <w:marRight w:val="0"/>
                  <w:marTop w:val="0"/>
                  <w:marBottom w:val="0"/>
                  <w:divBdr>
                    <w:top w:val="none" w:sz="0" w:space="0" w:color="auto"/>
                    <w:left w:val="none" w:sz="0" w:space="0" w:color="auto"/>
                    <w:bottom w:val="none" w:sz="0" w:space="0" w:color="auto"/>
                    <w:right w:val="none" w:sz="0" w:space="0" w:color="auto"/>
                  </w:divBdr>
                  <w:divsChild>
                    <w:div w:id="177224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102520">
          <w:marLeft w:val="0"/>
          <w:marRight w:val="0"/>
          <w:marTop w:val="0"/>
          <w:marBottom w:val="0"/>
          <w:divBdr>
            <w:top w:val="none" w:sz="0" w:space="0" w:color="auto"/>
            <w:left w:val="none" w:sz="0" w:space="0" w:color="auto"/>
            <w:bottom w:val="none" w:sz="0" w:space="0" w:color="auto"/>
            <w:right w:val="none" w:sz="0" w:space="0" w:color="auto"/>
          </w:divBdr>
          <w:divsChild>
            <w:div w:id="1113404016">
              <w:marLeft w:val="0"/>
              <w:marRight w:val="0"/>
              <w:marTop w:val="0"/>
              <w:marBottom w:val="0"/>
              <w:divBdr>
                <w:top w:val="none" w:sz="0" w:space="0" w:color="auto"/>
                <w:left w:val="none" w:sz="0" w:space="0" w:color="auto"/>
                <w:bottom w:val="none" w:sz="0" w:space="0" w:color="auto"/>
                <w:right w:val="none" w:sz="0" w:space="0" w:color="auto"/>
              </w:divBdr>
              <w:divsChild>
                <w:div w:id="32034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339008">
      <w:bodyDiv w:val="1"/>
      <w:marLeft w:val="0"/>
      <w:marRight w:val="0"/>
      <w:marTop w:val="0"/>
      <w:marBottom w:val="0"/>
      <w:divBdr>
        <w:top w:val="none" w:sz="0" w:space="0" w:color="auto"/>
        <w:left w:val="none" w:sz="0" w:space="0" w:color="auto"/>
        <w:bottom w:val="none" w:sz="0" w:space="0" w:color="auto"/>
        <w:right w:val="none" w:sz="0" w:space="0" w:color="auto"/>
      </w:divBdr>
    </w:div>
    <w:div w:id="1974361383">
      <w:bodyDiv w:val="1"/>
      <w:marLeft w:val="0"/>
      <w:marRight w:val="0"/>
      <w:marTop w:val="0"/>
      <w:marBottom w:val="0"/>
      <w:divBdr>
        <w:top w:val="none" w:sz="0" w:space="0" w:color="auto"/>
        <w:left w:val="none" w:sz="0" w:space="0" w:color="auto"/>
        <w:bottom w:val="none" w:sz="0" w:space="0" w:color="auto"/>
        <w:right w:val="none" w:sz="0" w:space="0" w:color="auto"/>
      </w:divBdr>
      <w:divsChild>
        <w:div w:id="1548375616">
          <w:marLeft w:val="0"/>
          <w:marRight w:val="0"/>
          <w:marTop w:val="0"/>
          <w:marBottom w:val="0"/>
          <w:divBdr>
            <w:top w:val="none" w:sz="0" w:space="0" w:color="auto"/>
            <w:left w:val="none" w:sz="0" w:space="0" w:color="auto"/>
            <w:bottom w:val="none" w:sz="0" w:space="0" w:color="auto"/>
            <w:right w:val="none" w:sz="0" w:space="0" w:color="auto"/>
          </w:divBdr>
        </w:div>
      </w:divsChild>
    </w:div>
    <w:div w:id="2003005958">
      <w:bodyDiv w:val="1"/>
      <w:marLeft w:val="0"/>
      <w:marRight w:val="0"/>
      <w:marTop w:val="0"/>
      <w:marBottom w:val="0"/>
      <w:divBdr>
        <w:top w:val="none" w:sz="0" w:space="0" w:color="auto"/>
        <w:left w:val="none" w:sz="0" w:space="0" w:color="auto"/>
        <w:bottom w:val="none" w:sz="0" w:space="0" w:color="auto"/>
        <w:right w:val="none" w:sz="0" w:space="0" w:color="auto"/>
      </w:divBdr>
    </w:div>
    <w:div w:id="2137018983">
      <w:bodyDiv w:val="1"/>
      <w:marLeft w:val="0"/>
      <w:marRight w:val="0"/>
      <w:marTop w:val="0"/>
      <w:marBottom w:val="0"/>
      <w:divBdr>
        <w:top w:val="none" w:sz="0" w:space="0" w:color="auto"/>
        <w:left w:val="none" w:sz="0" w:space="0" w:color="auto"/>
        <w:bottom w:val="none" w:sz="0" w:space="0" w:color="auto"/>
        <w:right w:val="none" w:sz="0" w:space="0" w:color="auto"/>
      </w:divBdr>
      <w:divsChild>
        <w:div w:id="2132505419">
          <w:marLeft w:val="0"/>
          <w:marRight w:val="0"/>
          <w:marTop w:val="0"/>
          <w:marBottom w:val="0"/>
          <w:divBdr>
            <w:top w:val="none" w:sz="0" w:space="0" w:color="auto"/>
            <w:left w:val="none" w:sz="0" w:space="0" w:color="auto"/>
            <w:bottom w:val="none" w:sz="0" w:space="0" w:color="auto"/>
            <w:right w:val="none" w:sz="0" w:space="0" w:color="auto"/>
          </w:divBdr>
        </w:div>
        <w:div w:id="1044333852">
          <w:marLeft w:val="0"/>
          <w:marRight w:val="0"/>
          <w:marTop w:val="0"/>
          <w:marBottom w:val="0"/>
          <w:divBdr>
            <w:top w:val="none" w:sz="0" w:space="0" w:color="auto"/>
            <w:left w:val="none" w:sz="0" w:space="0" w:color="auto"/>
            <w:bottom w:val="none" w:sz="0" w:space="0" w:color="auto"/>
            <w:right w:val="none" w:sz="0" w:space="0" w:color="auto"/>
          </w:divBdr>
          <w:divsChild>
            <w:div w:id="657999655">
              <w:marLeft w:val="0"/>
              <w:marRight w:val="0"/>
              <w:marTop w:val="0"/>
              <w:marBottom w:val="0"/>
              <w:divBdr>
                <w:top w:val="none" w:sz="0" w:space="0" w:color="auto"/>
                <w:left w:val="none" w:sz="0" w:space="0" w:color="auto"/>
                <w:bottom w:val="none" w:sz="0" w:space="0" w:color="auto"/>
                <w:right w:val="none" w:sz="0" w:space="0" w:color="auto"/>
              </w:divBdr>
            </w:div>
          </w:divsChild>
        </w:div>
        <w:div w:id="512840624">
          <w:marLeft w:val="0"/>
          <w:marRight w:val="0"/>
          <w:marTop w:val="0"/>
          <w:marBottom w:val="0"/>
          <w:divBdr>
            <w:top w:val="none" w:sz="0" w:space="0" w:color="auto"/>
            <w:left w:val="none" w:sz="0" w:space="0" w:color="auto"/>
            <w:bottom w:val="none" w:sz="0" w:space="0" w:color="auto"/>
            <w:right w:val="none" w:sz="0" w:space="0" w:color="auto"/>
          </w:divBdr>
          <w:divsChild>
            <w:div w:id="1808282742">
              <w:marLeft w:val="0"/>
              <w:marRight w:val="0"/>
              <w:marTop w:val="0"/>
              <w:marBottom w:val="0"/>
              <w:divBdr>
                <w:top w:val="none" w:sz="0" w:space="0" w:color="auto"/>
                <w:left w:val="none" w:sz="0" w:space="0" w:color="auto"/>
                <w:bottom w:val="none" w:sz="0" w:space="0" w:color="auto"/>
                <w:right w:val="none" w:sz="0" w:space="0" w:color="auto"/>
              </w:divBdr>
            </w:div>
          </w:divsChild>
        </w:div>
        <w:div w:id="935089945">
          <w:marLeft w:val="0"/>
          <w:marRight w:val="0"/>
          <w:marTop w:val="0"/>
          <w:marBottom w:val="0"/>
          <w:divBdr>
            <w:top w:val="none" w:sz="0" w:space="0" w:color="auto"/>
            <w:left w:val="none" w:sz="0" w:space="0" w:color="auto"/>
            <w:bottom w:val="none" w:sz="0" w:space="0" w:color="auto"/>
            <w:right w:val="none" w:sz="0" w:space="0" w:color="auto"/>
          </w:divBdr>
          <w:divsChild>
            <w:div w:id="69658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E378F-80CC-4AFB-A846-9685B0A56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54</Pages>
  <Words>11640</Words>
  <Characters>69841</Characters>
  <Application>Microsoft Office Word</Application>
  <DocSecurity>0</DocSecurity>
  <Lines>582</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Leszek Jaworski</dc:creator>
  <cp:keywords/>
  <dc:description/>
  <cp:lastModifiedBy>Drelich-Sikorska Izabela</cp:lastModifiedBy>
  <cp:revision>4</cp:revision>
  <dcterms:created xsi:type="dcterms:W3CDTF">2025-08-22T13:21:00Z</dcterms:created>
  <dcterms:modified xsi:type="dcterms:W3CDTF">2025-08-22T13:26:00Z</dcterms:modified>
</cp:coreProperties>
</file>